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2228B" w14:textId="6DF12C24" w:rsidR="00EE36EE" w:rsidRPr="002328A7" w:rsidRDefault="00142DB8" w:rsidP="00004B17">
      <w:pPr>
        <w:pStyle w:val="NormalWeb"/>
        <w:shd w:val="clear" w:color="auto" w:fill="FFFFFF"/>
        <w:spacing w:before="0" w:beforeAutospacing="0" w:after="0" w:afterAutospacing="0"/>
        <w:jc w:val="center"/>
        <w:rPr>
          <w:rFonts w:asciiTheme="minorHAnsi" w:hAnsiTheme="minorHAnsi" w:cstheme="minorHAnsi"/>
          <w:b/>
          <w:bCs/>
          <w:color w:val="191919"/>
          <w:sz w:val="28"/>
          <w:szCs w:val="28"/>
        </w:rPr>
      </w:pPr>
      <w:r>
        <w:rPr>
          <w:rFonts w:asciiTheme="minorHAnsi" w:hAnsiTheme="minorHAnsi" w:cstheme="minorHAnsi"/>
          <w:b/>
          <w:bCs/>
          <w:color w:val="191919"/>
          <w:sz w:val="28"/>
          <w:szCs w:val="28"/>
        </w:rPr>
        <w:t>Required Components</w:t>
      </w:r>
      <w:r w:rsidR="00436DAD">
        <w:rPr>
          <w:rFonts w:asciiTheme="minorHAnsi" w:hAnsiTheme="minorHAnsi" w:cstheme="minorHAnsi"/>
          <w:b/>
          <w:bCs/>
          <w:color w:val="191919"/>
          <w:sz w:val="28"/>
          <w:szCs w:val="28"/>
        </w:rPr>
        <w:t xml:space="preserve"> of Course Syllabi</w:t>
      </w:r>
      <w:r>
        <w:rPr>
          <w:rFonts w:asciiTheme="minorHAnsi" w:hAnsiTheme="minorHAnsi" w:cstheme="minorHAnsi"/>
          <w:b/>
          <w:bCs/>
          <w:color w:val="191919"/>
          <w:sz w:val="28"/>
          <w:szCs w:val="28"/>
        </w:rPr>
        <w:t xml:space="preserve"> &amp; </w:t>
      </w:r>
      <w:r w:rsidR="00451483">
        <w:rPr>
          <w:rFonts w:asciiTheme="minorHAnsi" w:hAnsiTheme="minorHAnsi" w:cstheme="minorHAnsi"/>
          <w:b/>
          <w:bCs/>
          <w:color w:val="191919"/>
          <w:sz w:val="28"/>
          <w:szCs w:val="28"/>
        </w:rPr>
        <w:t xml:space="preserve">Suggested </w:t>
      </w:r>
      <w:r>
        <w:rPr>
          <w:rFonts w:asciiTheme="minorHAnsi" w:hAnsiTheme="minorHAnsi" w:cstheme="minorHAnsi"/>
          <w:b/>
          <w:bCs/>
          <w:color w:val="191919"/>
          <w:sz w:val="28"/>
          <w:szCs w:val="28"/>
        </w:rPr>
        <w:t xml:space="preserve">Policy </w:t>
      </w:r>
      <w:r w:rsidR="00461ADE" w:rsidRPr="00A8301F">
        <w:rPr>
          <w:rFonts w:asciiTheme="minorHAnsi" w:hAnsiTheme="minorHAnsi" w:cstheme="minorHAnsi"/>
          <w:b/>
          <w:bCs/>
          <w:color w:val="000000" w:themeColor="text1"/>
          <w:sz w:val="28"/>
          <w:szCs w:val="28"/>
        </w:rPr>
        <w:t>Language</w:t>
      </w:r>
    </w:p>
    <w:p w14:paraId="37745C2F" w14:textId="06014647" w:rsidR="002328A7" w:rsidRDefault="002328A7" w:rsidP="00004B17">
      <w:pPr>
        <w:pStyle w:val="NormalWeb"/>
        <w:shd w:val="clear" w:color="auto" w:fill="FFFFFF"/>
        <w:spacing w:before="0" w:beforeAutospacing="0" w:after="0" w:afterAutospacing="0"/>
        <w:jc w:val="center"/>
        <w:rPr>
          <w:rFonts w:asciiTheme="minorHAnsi" w:hAnsiTheme="minorHAnsi" w:cstheme="minorHAnsi"/>
          <w:b/>
          <w:bCs/>
          <w:color w:val="191919"/>
        </w:rPr>
      </w:pPr>
    </w:p>
    <w:p w14:paraId="741451B6" w14:textId="11E1E521" w:rsidR="00142DB8" w:rsidRDefault="00142DB8" w:rsidP="00004B17">
      <w:pPr>
        <w:pStyle w:val="NormalWeb"/>
        <w:shd w:val="clear" w:color="auto" w:fill="FFFFFF"/>
        <w:spacing w:before="0" w:beforeAutospacing="0" w:after="0" w:afterAutospacing="0"/>
        <w:rPr>
          <w:rFonts w:asciiTheme="minorHAnsi" w:hAnsiTheme="minorHAnsi" w:cstheme="minorHAnsi"/>
          <w:bCs/>
          <w:color w:val="191919"/>
        </w:rPr>
      </w:pPr>
      <w:proofErr w:type="gramStart"/>
      <w:r>
        <w:rPr>
          <w:rFonts w:asciiTheme="minorHAnsi" w:hAnsiTheme="minorHAnsi" w:cstheme="minorHAnsi"/>
          <w:bCs/>
          <w:color w:val="191919"/>
        </w:rPr>
        <w:t>With the exception of</w:t>
      </w:r>
      <w:proofErr w:type="gramEnd"/>
      <w:r>
        <w:rPr>
          <w:rFonts w:asciiTheme="minorHAnsi" w:hAnsiTheme="minorHAnsi" w:cstheme="minorHAnsi"/>
          <w:bCs/>
          <w:color w:val="191919"/>
        </w:rPr>
        <w:t xml:space="preserve"> independent educational experiences (such as theses, independent studies, and internships), faculty are required to provide students with a course syllabus on or before the first day of class. In the case where student input is required for the formulation of the syllabus, the syllabus must be provide</w:t>
      </w:r>
      <w:r w:rsidR="005A2EDE">
        <w:rPr>
          <w:rFonts w:asciiTheme="minorHAnsi" w:hAnsiTheme="minorHAnsi" w:cstheme="minorHAnsi"/>
          <w:bCs/>
          <w:color w:val="191919"/>
        </w:rPr>
        <w:t>d</w:t>
      </w:r>
      <w:r>
        <w:rPr>
          <w:rFonts w:asciiTheme="minorHAnsi" w:hAnsiTheme="minorHAnsi" w:cstheme="minorHAnsi"/>
          <w:bCs/>
          <w:color w:val="191919"/>
        </w:rPr>
        <w:t xml:space="preserve"> no later than the Friday preceding the drop/SU deadline. </w:t>
      </w:r>
      <w:r w:rsidR="00436DAD">
        <w:rPr>
          <w:rFonts w:asciiTheme="minorHAnsi" w:hAnsiTheme="minorHAnsi" w:cstheme="minorHAnsi"/>
          <w:bCs/>
          <w:color w:val="191919"/>
        </w:rPr>
        <w:t>Syllabi must contain, at a minimum:</w:t>
      </w:r>
    </w:p>
    <w:p w14:paraId="1710FC4A" w14:textId="0A277FC4" w:rsidR="00436DAD" w:rsidRPr="00A25E48" w:rsidRDefault="00436DAD" w:rsidP="00004B17">
      <w:pPr>
        <w:pStyle w:val="Default"/>
        <w:rPr>
          <w:sz w:val="16"/>
          <w:szCs w:val="16"/>
        </w:rPr>
      </w:pPr>
    </w:p>
    <w:p w14:paraId="767BD640" w14:textId="596838B0" w:rsidR="00436DAD" w:rsidRPr="000157A1" w:rsidRDefault="00271559" w:rsidP="00004B17">
      <w:pPr>
        <w:pStyle w:val="Default"/>
        <w:numPr>
          <w:ilvl w:val="0"/>
          <w:numId w:val="2"/>
        </w:numPr>
        <w:rPr>
          <w:sz w:val="22"/>
          <w:szCs w:val="22"/>
        </w:rPr>
      </w:pPr>
      <w:r w:rsidRPr="000157A1">
        <w:rPr>
          <w:sz w:val="22"/>
          <w:szCs w:val="22"/>
        </w:rPr>
        <w:t>i</w:t>
      </w:r>
      <w:r w:rsidR="00436DAD" w:rsidRPr="000157A1">
        <w:rPr>
          <w:sz w:val="22"/>
          <w:szCs w:val="22"/>
        </w:rPr>
        <w:t>nstructor</w:t>
      </w:r>
      <w:r w:rsidRPr="000157A1">
        <w:rPr>
          <w:sz w:val="22"/>
          <w:szCs w:val="22"/>
        </w:rPr>
        <w:t>’s</w:t>
      </w:r>
      <w:r w:rsidR="00436DAD" w:rsidRPr="000157A1">
        <w:rPr>
          <w:sz w:val="22"/>
          <w:szCs w:val="22"/>
        </w:rPr>
        <w:t xml:space="preserve"> name, office location, contact information, office hours </w:t>
      </w:r>
    </w:p>
    <w:p w14:paraId="07D7481E" w14:textId="370C50F7" w:rsidR="00436DAD" w:rsidRPr="000157A1" w:rsidRDefault="00271559" w:rsidP="00004B17">
      <w:pPr>
        <w:pStyle w:val="Default"/>
        <w:numPr>
          <w:ilvl w:val="0"/>
          <w:numId w:val="2"/>
        </w:numPr>
        <w:rPr>
          <w:sz w:val="22"/>
          <w:szCs w:val="22"/>
        </w:rPr>
      </w:pPr>
      <w:r w:rsidRPr="000157A1">
        <w:rPr>
          <w:sz w:val="22"/>
          <w:szCs w:val="22"/>
        </w:rPr>
        <w:t>l</w:t>
      </w:r>
      <w:r w:rsidR="00436DAD" w:rsidRPr="000157A1">
        <w:rPr>
          <w:sz w:val="22"/>
          <w:szCs w:val="22"/>
        </w:rPr>
        <w:t xml:space="preserve">earning goals/course objectives </w:t>
      </w:r>
    </w:p>
    <w:p w14:paraId="68F66BE8" w14:textId="62B78C7C" w:rsidR="00436DAD" w:rsidRPr="000157A1" w:rsidRDefault="00271559" w:rsidP="00004B17">
      <w:pPr>
        <w:pStyle w:val="Default"/>
        <w:numPr>
          <w:ilvl w:val="0"/>
          <w:numId w:val="2"/>
        </w:numPr>
        <w:rPr>
          <w:sz w:val="22"/>
          <w:szCs w:val="22"/>
        </w:rPr>
      </w:pPr>
      <w:r w:rsidRPr="000157A1">
        <w:rPr>
          <w:sz w:val="22"/>
          <w:szCs w:val="22"/>
        </w:rPr>
        <w:t>c</w:t>
      </w:r>
      <w:r w:rsidR="00436DAD" w:rsidRPr="000157A1">
        <w:rPr>
          <w:sz w:val="22"/>
          <w:szCs w:val="22"/>
        </w:rPr>
        <w:t xml:space="preserve">ourse description/overview </w:t>
      </w:r>
    </w:p>
    <w:p w14:paraId="50968849" w14:textId="1C0A0E3D" w:rsidR="00436DAD" w:rsidRPr="000157A1" w:rsidRDefault="00271559" w:rsidP="00004B17">
      <w:pPr>
        <w:pStyle w:val="Default"/>
        <w:numPr>
          <w:ilvl w:val="0"/>
          <w:numId w:val="2"/>
        </w:numPr>
        <w:rPr>
          <w:sz w:val="22"/>
          <w:szCs w:val="22"/>
        </w:rPr>
      </w:pPr>
      <w:r w:rsidRPr="000157A1">
        <w:rPr>
          <w:sz w:val="22"/>
          <w:szCs w:val="22"/>
        </w:rPr>
        <w:t>c</w:t>
      </w:r>
      <w:r w:rsidR="00436DAD" w:rsidRPr="000157A1">
        <w:rPr>
          <w:sz w:val="22"/>
          <w:szCs w:val="22"/>
        </w:rPr>
        <w:t xml:space="preserve">ourse requirements (projected assignments, examinations, presentations, due dates, etc.) </w:t>
      </w:r>
    </w:p>
    <w:p w14:paraId="39F72CAA" w14:textId="13478BBC" w:rsidR="00436DAD" w:rsidRPr="000157A1" w:rsidRDefault="00271559" w:rsidP="00004B17">
      <w:pPr>
        <w:pStyle w:val="Default"/>
        <w:numPr>
          <w:ilvl w:val="0"/>
          <w:numId w:val="2"/>
        </w:numPr>
        <w:rPr>
          <w:sz w:val="22"/>
          <w:szCs w:val="22"/>
        </w:rPr>
      </w:pPr>
      <w:r w:rsidRPr="000157A1">
        <w:rPr>
          <w:sz w:val="22"/>
          <w:szCs w:val="22"/>
        </w:rPr>
        <w:t>c</w:t>
      </w:r>
      <w:r w:rsidR="00436DAD" w:rsidRPr="000157A1">
        <w:rPr>
          <w:sz w:val="22"/>
          <w:szCs w:val="22"/>
        </w:rPr>
        <w:t xml:space="preserve">ourse materials (books, supplies, etc.) </w:t>
      </w:r>
    </w:p>
    <w:p w14:paraId="5A794EEC" w14:textId="3347AAD8" w:rsidR="00436DAD" w:rsidRPr="000157A1" w:rsidRDefault="00271559" w:rsidP="00004B17">
      <w:pPr>
        <w:pStyle w:val="Default"/>
        <w:numPr>
          <w:ilvl w:val="0"/>
          <w:numId w:val="2"/>
        </w:numPr>
        <w:rPr>
          <w:sz w:val="22"/>
          <w:szCs w:val="22"/>
        </w:rPr>
      </w:pPr>
      <w:r w:rsidRPr="000157A1">
        <w:rPr>
          <w:sz w:val="22"/>
          <w:szCs w:val="22"/>
        </w:rPr>
        <w:t>g</w:t>
      </w:r>
      <w:r w:rsidR="00436DAD" w:rsidRPr="000157A1">
        <w:rPr>
          <w:sz w:val="22"/>
          <w:szCs w:val="22"/>
        </w:rPr>
        <w:t xml:space="preserve">rading policy </w:t>
      </w:r>
    </w:p>
    <w:p w14:paraId="7AD5936A" w14:textId="32A23A1D" w:rsidR="00436DAD" w:rsidRPr="000157A1" w:rsidRDefault="00271559" w:rsidP="00004B17">
      <w:pPr>
        <w:pStyle w:val="Default"/>
        <w:numPr>
          <w:ilvl w:val="0"/>
          <w:numId w:val="2"/>
        </w:numPr>
        <w:rPr>
          <w:sz w:val="22"/>
          <w:szCs w:val="22"/>
        </w:rPr>
      </w:pPr>
      <w:r w:rsidRPr="000157A1">
        <w:rPr>
          <w:sz w:val="22"/>
          <w:szCs w:val="22"/>
        </w:rPr>
        <w:t>a</w:t>
      </w:r>
      <w:r w:rsidR="00436DAD" w:rsidRPr="000157A1">
        <w:rPr>
          <w:sz w:val="22"/>
          <w:szCs w:val="22"/>
        </w:rPr>
        <w:t xml:space="preserve">ttendance policy </w:t>
      </w:r>
    </w:p>
    <w:p w14:paraId="6E8547FC" w14:textId="48AA778C" w:rsidR="00436DAD" w:rsidRPr="000157A1" w:rsidRDefault="00271559" w:rsidP="00004B17">
      <w:pPr>
        <w:pStyle w:val="Default"/>
        <w:numPr>
          <w:ilvl w:val="0"/>
          <w:numId w:val="2"/>
        </w:numPr>
        <w:rPr>
          <w:sz w:val="22"/>
          <w:szCs w:val="22"/>
        </w:rPr>
      </w:pPr>
      <w:r w:rsidRPr="000157A1">
        <w:rPr>
          <w:sz w:val="22"/>
          <w:szCs w:val="22"/>
        </w:rPr>
        <w:t>a</w:t>
      </w:r>
      <w:r w:rsidR="00436DAD" w:rsidRPr="000157A1">
        <w:rPr>
          <w:sz w:val="22"/>
          <w:szCs w:val="22"/>
        </w:rPr>
        <w:t xml:space="preserve">cademic integrity policy </w:t>
      </w:r>
    </w:p>
    <w:p w14:paraId="60EF06D7" w14:textId="77777777" w:rsidR="00436DAD" w:rsidRPr="00A25E48" w:rsidRDefault="00436DAD" w:rsidP="00004B17">
      <w:pPr>
        <w:pStyle w:val="NormalWeb"/>
        <w:shd w:val="clear" w:color="auto" w:fill="FFFFFF"/>
        <w:spacing w:before="0" w:beforeAutospacing="0" w:after="0" w:afterAutospacing="0"/>
        <w:rPr>
          <w:rFonts w:asciiTheme="minorHAnsi" w:hAnsiTheme="minorHAnsi" w:cstheme="minorHAnsi"/>
          <w:bCs/>
          <w:color w:val="191919"/>
          <w:sz w:val="16"/>
          <w:szCs w:val="16"/>
        </w:rPr>
      </w:pPr>
    </w:p>
    <w:p w14:paraId="040CA7FF" w14:textId="7FD3F7DF" w:rsidR="00436DAD" w:rsidRDefault="00436DAD" w:rsidP="00004B17">
      <w:pPr>
        <w:pStyle w:val="NormalWeb"/>
        <w:shd w:val="clear" w:color="auto" w:fill="FFFFFF"/>
        <w:spacing w:before="0" w:beforeAutospacing="0" w:after="0" w:afterAutospacing="0"/>
        <w:rPr>
          <w:rFonts w:asciiTheme="minorHAnsi" w:hAnsiTheme="minorHAnsi" w:cstheme="minorHAnsi"/>
          <w:bCs/>
          <w:color w:val="191919"/>
        </w:rPr>
      </w:pPr>
      <w:r>
        <w:rPr>
          <w:rFonts w:asciiTheme="minorHAnsi" w:hAnsiTheme="minorHAnsi" w:cstheme="minorHAnsi"/>
          <w:bCs/>
          <w:color w:val="191919"/>
        </w:rPr>
        <w:t>Syllabi must also contain statements pertaining to:</w:t>
      </w:r>
    </w:p>
    <w:p w14:paraId="725363C9" w14:textId="77777777" w:rsidR="00436DAD" w:rsidRPr="00A25E48" w:rsidRDefault="00436DAD" w:rsidP="00004B17">
      <w:pPr>
        <w:pStyle w:val="NormalWeb"/>
        <w:shd w:val="clear" w:color="auto" w:fill="FFFFFF"/>
        <w:spacing w:before="0" w:beforeAutospacing="0" w:after="0" w:afterAutospacing="0"/>
        <w:rPr>
          <w:rFonts w:asciiTheme="minorHAnsi" w:hAnsiTheme="minorHAnsi" w:cstheme="minorHAnsi"/>
          <w:bCs/>
          <w:color w:val="191919"/>
          <w:sz w:val="16"/>
          <w:szCs w:val="16"/>
        </w:rPr>
      </w:pPr>
    </w:p>
    <w:p w14:paraId="29EC3C3D" w14:textId="77777777" w:rsidR="00436DAD" w:rsidRPr="000157A1" w:rsidRDefault="001816D8" w:rsidP="00004B17">
      <w:pPr>
        <w:pStyle w:val="NormalWeb"/>
        <w:numPr>
          <w:ilvl w:val="0"/>
          <w:numId w:val="3"/>
        </w:numPr>
        <w:shd w:val="clear" w:color="auto" w:fill="FFFFFF"/>
        <w:spacing w:before="0" w:beforeAutospacing="0" w:after="0" w:afterAutospacing="0"/>
        <w:rPr>
          <w:rFonts w:asciiTheme="minorHAnsi" w:hAnsiTheme="minorHAnsi" w:cstheme="minorHAnsi"/>
          <w:bCs/>
          <w:color w:val="191919"/>
          <w:sz w:val="22"/>
          <w:szCs w:val="22"/>
        </w:rPr>
      </w:pPr>
      <w:r w:rsidRPr="000157A1">
        <w:rPr>
          <w:rFonts w:asciiTheme="minorHAnsi" w:hAnsiTheme="minorHAnsi" w:cstheme="minorHAnsi"/>
          <w:bCs/>
          <w:color w:val="191919"/>
          <w:sz w:val="22"/>
          <w:szCs w:val="22"/>
        </w:rPr>
        <w:t>Title IX and sexual and gender-based misconduct</w:t>
      </w:r>
    </w:p>
    <w:p w14:paraId="7907D022" w14:textId="08AE7F43" w:rsidR="00436DAD" w:rsidRPr="000157A1" w:rsidRDefault="001816D8" w:rsidP="00004B17">
      <w:pPr>
        <w:pStyle w:val="NormalWeb"/>
        <w:numPr>
          <w:ilvl w:val="0"/>
          <w:numId w:val="3"/>
        </w:numPr>
        <w:shd w:val="clear" w:color="auto" w:fill="FFFFFF"/>
        <w:spacing w:before="0" w:beforeAutospacing="0" w:after="0" w:afterAutospacing="0"/>
        <w:rPr>
          <w:rFonts w:asciiTheme="minorHAnsi" w:hAnsiTheme="minorHAnsi" w:cstheme="minorHAnsi"/>
          <w:bCs/>
          <w:color w:val="191919"/>
          <w:sz w:val="22"/>
          <w:szCs w:val="22"/>
        </w:rPr>
      </w:pPr>
      <w:r w:rsidRPr="000157A1">
        <w:rPr>
          <w:rFonts w:asciiTheme="minorHAnsi" w:hAnsiTheme="minorHAnsi" w:cstheme="minorHAnsi"/>
          <w:bCs/>
          <w:color w:val="191919"/>
          <w:sz w:val="22"/>
          <w:szCs w:val="22"/>
        </w:rPr>
        <w:t>conscientious religious observance</w:t>
      </w:r>
    </w:p>
    <w:p w14:paraId="1922C1ED" w14:textId="74FB0705" w:rsidR="00436DAD" w:rsidRPr="000157A1" w:rsidRDefault="00436DAD" w:rsidP="00004B17">
      <w:pPr>
        <w:pStyle w:val="NormalWeb"/>
        <w:numPr>
          <w:ilvl w:val="0"/>
          <w:numId w:val="3"/>
        </w:numPr>
        <w:shd w:val="clear" w:color="auto" w:fill="FFFFFF"/>
        <w:spacing w:before="0" w:beforeAutospacing="0" w:after="0" w:afterAutospacing="0"/>
        <w:rPr>
          <w:rFonts w:asciiTheme="minorHAnsi" w:hAnsiTheme="minorHAnsi" w:cstheme="minorHAnsi"/>
          <w:bCs/>
          <w:color w:val="191919"/>
          <w:sz w:val="22"/>
          <w:szCs w:val="22"/>
        </w:rPr>
      </w:pPr>
      <w:r w:rsidRPr="000157A1">
        <w:rPr>
          <w:rFonts w:asciiTheme="minorHAnsi" w:hAnsiTheme="minorHAnsi" w:cstheme="minorHAnsi"/>
          <w:bCs/>
          <w:color w:val="191919"/>
          <w:sz w:val="22"/>
          <w:szCs w:val="22"/>
        </w:rPr>
        <w:t>accommodation of students with disabilities</w:t>
      </w:r>
    </w:p>
    <w:p w14:paraId="5D4938BC" w14:textId="5D12701E" w:rsidR="00436DAD" w:rsidRPr="00A25E48" w:rsidRDefault="00436DAD" w:rsidP="00004B17">
      <w:pPr>
        <w:pStyle w:val="NormalWeb"/>
        <w:shd w:val="clear" w:color="auto" w:fill="FFFFFF"/>
        <w:spacing w:before="0" w:beforeAutospacing="0" w:after="0" w:afterAutospacing="0"/>
        <w:rPr>
          <w:rFonts w:asciiTheme="minorHAnsi" w:hAnsiTheme="minorHAnsi" w:cstheme="minorHAnsi"/>
          <w:bCs/>
          <w:color w:val="191919"/>
          <w:sz w:val="16"/>
          <w:szCs w:val="16"/>
        </w:rPr>
      </w:pPr>
    </w:p>
    <w:p w14:paraId="22305736" w14:textId="1CF57B1E" w:rsidR="0090507E" w:rsidRDefault="0090507E" w:rsidP="00004B17">
      <w:pPr>
        <w:pStyle w:val="NormalWeb"/>
        <w:shd w:val="clear" w:color="auto" w:fill="FFFFFF"/>
        <w:spacing w:before="0" w:beforeAutospacing="0" w:after="0" w:afterAutospacing="0"/>
        <w:rPr>
          <w:rFonts w:asciiTheme="minorHAnsi" w:hAnsiTheme="minorHAnsi" w:cstheme="minorHAnsi"/>
          <w:bCs/>
          <w:color w:val="191919"/>
        </w:rPr>
      </w:pPr>
      <w:r>
        <w:rPr>
          <w:rFonts w:asciiTheme="minorHAnsi" w:hAnsiTheme="minorHAnsi" w:cstheme="minorHAnsi"/>
          <w:bCs/>
          <w:color w:val="191919"/>
        </w:rPr>
        <w:t>These</w:t>
      </w:r>
      <w:r w:rsidR="00FA7939">
        <w:rPr>
          <w:rFonts w:asciiTheme="minorHAnsi" w:hAnsiTheme="minorHAnsi" w:cstheme="minorHAnsi"/>
          <w:bCs/>
          <w:color w:val="191919"/>
        </w:rPr>
        <w:t xml:space="preserve"> statements summarize</w:t>
      </w:r>
      <w:r>
        <w:rPr>
          <w:rFonts w:asciiTheme="minorHAnsi" w:hAnsiTheme="minorHAnsi" w:cstheme="minorHAnsi"/>
          <w:bCs/>
          <w:color w:val="191919"/>
        </w:rPr>
        <w:t xml:space="preserve"> policies </w:t>
      </w:r>
      <w:r w:rsidR="00FA7939">
        <w:rPr>
          <w:rFonts w:asciiTheme="minorHAnsi" w:hAnsiTheme="minorHAnsi" w:cstheme="minorHAnsi"/>
          <w:bCs/>
          <w:color w:val="191919"/>
        </w:rPr>
        <w:t xml:space="preserve">that </w:t>
      </w:r>
      <w:r>
        <w:rPr>
          <w:rFonts w:asciiTheme="minorHAnsi" w:hAnsiTheme="minorHAnsi" w:cstheme="minorHAnsi"/>
          <w:bCs/>
          <w:color w:val="191919"/>
        </w:rPr>
        <w:t>respond to NYS</w:t>
      </w:r>
      <w:r w:rsidR="00FA7939">
        <w:rPr>
          <w:rFonts w:asciiTheme="minorHAnsi" w:hAnsiTheme="minorHAnsi" w:cstheme="minorHAnsi"/>
          <w:bCs/>
          <w:color w:val="191919"/>
        </w:rPr>
        <w:t xml:space="preserve"> and Federal </w:t>
      </w:r>
      <w:r w:rsidR="008D6133">
        <w:rPr>
          <w:rFonts w:asciiTheme="minorHAnsi" w:hAnsiTheme="minorHAnsi" w:cstheme="minorHAnsi"/>
          <w:bCs/>
          <w:color w:val="191919"/>
        </w:rPr>
        <w:t>l</w:t>
      </w:r>
      <w:r w:rsidR="00FA7939">
        <w:rPr>
          <w:rFonts w:asciiTheme="minorHAnsi" w:hAnsiTheme="minorHAnsi" w:cstheme="minorHAnsi"/>
          <w:bCs/>
          <w:color w:val="191919"/>
        </w:rPr>
        <w:t xml:space="preserve">aw, including Enough Is Enough, Section 224-a of New York State’s Education </w:t>
      </w:r>
      <w:r w:rsidR="008D6133">
        <w:rPr>
          <w:rFonts w:asciiTheme="minorHAnsi" w:hAnsiTheme="minorHAnsi" w:cstheme="minorHAnsi"/>
          <w:bCs/>
          <w:color w:val="191919"/>
        </w:rPr>
        <w:t>L</w:t>
      </w:r>
      <w:r w:rsidR="00FA7939">
        <w:rPr>
          <w:rFonts w:asciiTheme="minorHAnsi" w:hAnsiTheme="minorHAnsi" w:cstheme="minorHAnsi"/>
          <w:bCs/>
          <w:color w:val="191919"/>
        </w:rPr>
        <w:t>aw, Title IX of the Civil Rights Act, and the Americans with Disabilities Act. Skidmore’s policy on</w:t>
      </w:r>
      <w:r w:rsidR="002F3A09">
        <w:rPr>
          <w:rFonts w:asciiTheme="minorHAnsi" w:hAnsiTheme="minorHAnsi" w:cstheme="minorHAnsi"/>
          <w:bCs/>
          <w:color w:val="191919"/>
        </w:rPr>
        <w:t xml:space="preserve"> absences attributed to</w:t>
      </w:r>
      <w:r w:rsidR="00FA7939">
        <w:rPr>
          <w:rFonts w:asciiTheme="minorHAnsi" w:hAnsiTheme="minorHAnsi" w:cstheme="minorHAnsi"/>
          <w:bCs/>
          <w:color w:val="191919"/>
        </w:rPr>
        <w:t xml:space="preserve"> religious observance can be found </w:t>
      </w:r>
      <w:hyperlink r:id="rId5" w:history="1">
        <w:r w:rsidR="00FA7939" w:rsidRPr="008D6133">
          <w:rPr>
            <w:rStyle w:val="Hyperlink"/>
            <w:rFonts w:asciiTheme="minorHAnsi" w:hAnsiTheme="minorHAnsi" w:cstheme="minorHAnsi"/>
            <w:bCs/>
          </w:rPr>
          <w:t>here</w:t>
        </w:r>
      </w:hyperlink>
      <w:r w:rsidR="001B15A1">
        <w:rPr>
          <w:rFonts w:asciiTheme="minorHAnsi" w:hAnsiTheme="minorHAnsi" w:cstheme="minorHAnsi"/>
          <w:bCs/>
          <w:color w:val="191919"/>
        </w:rPr>
        <w:t xml:space="preserve">. Skidmore’s policy and procedures related to sex and gender-based misconduct can be found </w:t>
      </w:r>
      <w:hyperlink r:id="rId6" w:history="1">
        <w:r w:rsidR="001B15A1" w:rsidRPr="008D6133">
          <w:rPr>
            <w:rStyle w:val="Hyperlink"/>
            <w:rFonts w:asciiTheme="minorHAnsi" w:hAnsiTheme="minorHAnsi" w:cstheme="minorHAnsi"/>
            <w:bCs/>
          </w:rPr>
          <w:t>here</w:t>
        </w:r>
      </w:hyperlink>
      <w:r w:rsidR="001B15A1">
        <w:rPr>
          <w:rFonts w:asciiTheme="minorHAnsi" w:hAnsiTheme="minorHAnsi" w:cstheme="minorHAnsi"/>
          <w:bCs/>
          <w:color w:val="191919"/>
        </w:rPr>
        <w:t>.</w:t>
      </w:r>
    </w:p>
    <w:p w14:paraId="7A960560" w14:textId="77777777" w:rsidR="0090507E" w:rsidRPr="004C2816" w:rsidRDefault="0090507E" w:rsidP="00004B17">
      <w:pPr>
        <w:pStyle w:val="NormalWeb"/>
        <w:shd w:val="clear" w:color="auto" w:fill="FFFFFF"/>
        <w:spacing w:before="0" w:beforeAutospacing="0" w:after="0" w:afterAutospacing="0"/>
        <w:rPr>
          <w:rFonts w:asciiTheme="minorHAnsi" w:hAnsiTheme="minorHAnsi" w:cstheme="minorHAnsi"/>
          <w:bCs/>
          <w:color w:val="191919"/>
          <w:sz w:val="16"/>
          <w:szCs w:val="16"/>
        </w:rPr>
      </w:pPr>
    </w:p>
    <w:p w14:paraId="2764175A" w14:textId="338E711C" w:rsidR="00436DAD" w:rsidRDefault="00436DAD" w:rsidP="00004B17">
      <w:pPr>
        <w:pStyle w:val="NormalWeb"/>
        <w:shd w:val="clear" w:color="auto" w:fill="FFFFFF"/>
        <w:spacing w:before="0" w:beforeAutospacing="0" w:after="0" w:afterAutospacing="0"/>
        <w:rPr>
          <w:rFonts w:asciiTheme="minorHAnsi" w:hAnsiTheme="minorHAnsi" w:cstheme="minorHAnsi"/>
          <w:bCs/>
          <w:color w:val="191919"/>
        </w:rPr>
      </w:pPr>
      <w:r>
        <w:rPr>
          <w:rFonts w:asciiTheme="minorHAnsi" w:hAnsiTheme="minorHAnsi" w:cstheme="minorHAnsi"/>
          <w:bCs/>
          <w:color w:val="191919"/>
        </w:rPr>
        <w:t>Faculty are urged to also include statem</w:t>
      </w:r>
      <w:r w:rsidR="00271559">
        <w:rPr>
          <w:rFonts w:asciiTheme="minorHAnsi" w:hAnsiTheme="minorHAnsi" w:cstheme="minorHAnsi"/>
          <w:bCs/>
          <w:color w:val="191919"/>
        </w:rPr>
        <w:t>e</w:t>
      </w:r>
      <w:r>
        <w:rPr>
          <w:rFonts w:asciiTheme="minorHAnsi" w:hAnsiTheme="minorHAnsi" w:cstheme="minorHAnsi"/>
          <w:bCs/>
          <w:color w:val="191919"/>
        </w:rPr>
        <w:t>n</w:t>
      </w:r>
      <w:r w:rsidR="00271559">
        <w:rPr>
          <w:rFonts w:asciiTheme="minorHAnsi" w:hAnsiTheme="minorHAnsi" w:cstheme="minorHAnsi"/>
          <w:bCs/>
          <w:color w:val="191919"/>
        </w:rPr>
        <w:t>t</w:t>
      </w:r>
      <w:r>
        <w:rPr>
          <w:rFonts w:asciiTheme="minorHAnsi" w:hAnsiTheme="minorHAnsi" w:cstheme="minorHAnsi"/>
          <w:bCs/>
          <w:color w:val="191919"/>
        </w:rPr>
        <w:t>s pertaining to:</w:t>
      </w:r>
    </w:p>
    <w:p w14:paraId="651DFA18" w14:textId="77777777" w:rsidR="00436DAD" w:rsidRPr="00A25E48" w:rsidRDefault="00436DAD" w:rsidP="00004B17">
      <w:pPr>
        <w:pStyle w:val="NormalWeb"/>
        <w:shd w:val="clear" w:color="auto" w:fill="FFFFFF"/>
        <w:spacing w:before="0" w:beforeAutospacing="0" w:after="0" w:afterAutospacing="0"/>
        <w:rPr>
          <w:rFonts w:asciiTheme="minorHAnsi" w:hAnsiTheme="minorHAnsi" w:cstheme="minorHAnsi"/>
          <w:bCs/>
          <w:color w:val="191919"/>
          <w:sz w:val="16"/>
          <w:szCs w:val="16"/>
        </w:rPr>
      </w:pPr>
    </w:p>
    <w:p w14:paraId="40FD3393" w14:textId="4377D72B" w:rsidR="002328A7" w:rsidRPr="000157A1" w:rsidRDefault="001816D8" w:rsidP="00004B17">
      <w:pPr>
        <w:pStyle w:val="NormalWeb"/>
        <w:numPr>
          <w:ilvl w:val="0"/>
          <w:numId w:val="4"/>
        </w:numPr>
        <w:shd w:val="clear" w:color="auto" w:fill="FFFFFF"/>
        <w:spacing w:before="0" w:beforeAutospacing="0" w:after="0" w:afterAutospacing="0"/>
        <w:rPr>
          <w:rFonts w:asciiTheme="minorHAnsi" w:hAnsiTheme="minorHAnsi" w:cstheme="minorHAnsi"/>
          <w:bCs/>
          <w:color w:val="191919"/>
          <w:sz w:val="22"/>
          <w:szCs w:val="22"/>
        </w:rPr>
      </w:pPr>
      <w:r w:rsidRPr="000157A1">
        <w:rPr>
          <w:rFonts w:asciiTheme="minorHAnsi" w:hAnsiTheme="minorHAnsi" w:cstheme="minorHAnsi"/>
          <w:bCs/>
          <w:color w:val="191919"/>
          <w:sz w:val="22"/>
          <w:szCs w:val="22"/>
        </w:rPr>
        <w:t>diversity and inclusion</w:t>
      </w:r>
    </w:p>
    <w:p w14:paraId="67865A18" w14:textId="2A4235B5" w:rsidR="00436DAD" w:rsidRPr="004D2580" w:rsidRDefault="00436DAD" w:rsidP="00004B17">
      <w:pPr>
        <w:pStyle w:val="NormalWeb"/>
        <w:numPr>
          <w:ilvl w:val="0"/>
          <w:numId w:val="4"/>
        </w:numPr>
        <w:shd w:val="clear" w:color="auto" w:fill="FFFFFF"/>
        <w:spacing w:before="0" w:beforeAutospacing="0" w:after="0" w:afterAutospacing="0"/>
        <w:rPr>
          <w:rFonts w:asciiTheme="minorHAnsi" w:hAnsiTheme="minorHAnsi" w:cstheme="minorHAnsi"/>
          <w:bCs/>
          <w:color w:val="191919"/>
          <w:sz w:val="22"/>
          <w:szCs w:val="22"/>
        </w:rPr>
      </w:pPr>
      <w:r w:rsidRPr="004D2580">
        <w:rPr>
          <w:rFonts w:asciiTheme="minorHAnsi" w:hAnsiTheme="minorHAnsi" w:cstheme="minorHAnsi"/>
          <w:bCs/>
          <w:color w:val="191919"/>
          <w:sz w:val="22"/>
          <w:szCs w:val="22"/>
        </w:rPr>
        <w:t>Honor Code</w:t>
      </w:r>
    </w:p>
    <w:p w14:paraId="269EC411" w14:textId="77777777" w:rsidR="002328A7" w:rsidRPr="00A25E48" w:rsidRDefault="002328A7" w:rsidP="00004B17">
      <w:pPr>
        <w:pStyle w:val="NormalWeb"/>
        <w:shd w:val="clear" w:color="auto" w:fill="FFFFFF"/>
        <w:spacing w:before="0" w:beforeAutospacing="0" w:after="0" w:afterAutospacing="0"/>
        <w:rPr>
          <w:rFonts w:asciiTheme="minorHAnsi" w:hAnsiTheme="minorHAnsi" w:cstheme="minorHAnsi"/>
          <w:bCs/>
          <w:color w:val="191919"/>
          <w:sz w:val="16"/>
          <w:szCs w:val="16"/>
        </w:rPr>
      </w:pPr>
    </w:p>
    <w:p w14:paraId="79F1C50A" w14:textId="4B752C4A" w:rsidR="002328A7" w:rsidRPr="00A25E48" w:rsidRDefault="002328A7" w:rsidP="00004B17">
      <w:pPr>
        <w:pStyle w:val="NormalWeb"/>
        <w:shd w:val="clear" w:color="auto" w:fill="FFFFFF"/>
        <w:spacing w:before="0" w:beforeAutospacing="0" w:after="0" w:afterAutospacing="0"/>
        <w:rPr>
          <w:rFonts w:asciiTheme="minorHAnsi" w:hAnsiTheme="minorHAnsi" w:cstheme="minorHAnsi"/>
          <w:bCs/>
          <w:color w:val="191919"/>
        </w:rPr>
      </w:pPr>
      <w:r w:rsidRPr="00A25E48">
        <w:rPr>
          <w:rFonts w:asciiTheme="minorHAnsi" w:hAnsiTheme="minorHAnsi" w:cstheme="minorHAnsi"/>
          <w:bCs/>
          <w:color w:val="191919"/>
        </w:rPr>
        <w:t>Language</w:t>
      </w:r>
      <w:r w:rsidR="00AE028E" w:rsidRPr="00A25E48">
        <w:rPr>
          <w:rFonts w:asciiTheme="minorHAnsi" w:hAnsiTheme="minorHAnsi" w:cstheme="minorHAnsi"/>
          <w:bCs/>
          <w:color w:val="191919"/>
        </w:rPr>
        <w:t xml:space="preserve"> for syllabi</w:t>
      </w:r>
      <w:r w:rsidRPr="00A25E48">
        <w:rPr>
          <w:rFonts w:asciiTheme="minorHAnsi" w:hAnsiTheme="minorHAnsi" w:cstheme="minorHAnsi"/>
          <w:bCs/>
          <w:color w:val="191919"/>
        </w:rPr>
        <w:t xml:space="preserve"> endor</w:t>
      </w:r>
      <w:r w:rsidR="00D60278">
        <w:rPr>
          <w:rFonts w:asciiTheme="minorHAnsi" w:hAnsiTheme="minorHAnsi" w:cstheme="minorHAnsi"/>
          <w:bCs/>
          <w:color w:val="191919"/>
        </w:rPr>
        <w:t>s</w:t>
      </w:r>
      <w:r w:rsidRPr="00A25E48">
        <w:rPr>
          <w:rFonts w:asciiTheme="minorHAnsi" w:hAnsiTheme="minorHAnsi" w:cstheme="minorHAnsi"/>
          <w:bCs/>
          <w:color w:val="191919"/>
        </w:rPr>
        <w:t xml:space="preserve">ed by </w:t>
      </w:r>
      <w:r w:rsidR="0090507E">
        <w:rPr>
          <w:rFonts w:asciiTheme="minorHAnsi" w:hAnsiTheme="minorHAnsi" w:cstheme="minorHAnsi"/>
          <w:bCs/>
          <w:color w:val="191919"/>
        </w:rPr>
        <w:t xml:space="preserve">the </w:t>
      </w:r>
      <w:r w:rsidRPr="00A25E48">
        <w:rPr>
          <w:rFonts w:asciiTheme="minorHAnsi" w:hAnsiTheme="minorHAnsi" w:cstheme="minorHAnsi"/>
          <w:bCs/>
          <w:color w:val="191919"/>
        </w:rPr>
        <w:t>C</w:t>
      </w:r>
      <w:r w:rsidR="00004B17">
        <w:rPr>
          <w:rFonts w:asciiTheme="minorHAnsi" w:hAnsiTheme="minorHAnsi" w:cstheme="minorHAnsi"/>
          <w:bCs/>
          <w:color w:val="191919"/>
        </w:rPr>
        <w:t>C, CEPP, and</w:t>
      </w:r>
      <w:r w:rsidR="0090507E">
        <w:rPr>
          <w:rFonts w:asciiTheme="minorHAnsi" w:hAnsiTheme="minorHAnsi" w:cstheme="minorHAnsi"/>
          <w:bCs/>
          <w:color w:val="191919"/>
        </w:rPr>
        <w:t>/or</w:t>
      </w:r>
      <w:r w:rsidR="00004B17">
        <w:rPr>
          <w:rFonts w:asciiTheme="minorHAnsi" w:hAnsiTheme="minorHAnsi" w:cstheme="minorHAnsi"/>
          <w:bCs/>
          <w:color w:val="191919"/>
        </w:rPr>
        <w:t xml:space="preserve"> IPPC</w:t>
      </w:r>
      <w:r w:rsidR="00E31E67" w:rsidRPr="00A25E48">
        <w:rPr>
          <w:rFonts w:asciiTheme="minorHAnsi" w:hAnsiTheme="minorHAnsi" w:cstheme="minorHAnsi"/>
          <w:bCs/>
          <w:color w:val="191919"/>
        </w:rPr>
        <w:t>:</w:t>
      </w:r>
    </w:p>
    <w:p w14:paraId="40D1605D" w14:textId="77777777" w:rsidR="006431DE" w:rsidRPr="005D0835" w:rsidRDefault="006431DE" w:rsidP="00004B17">
      <w:pPr>
        <w:spacing w:line="240" w:lineRule="auto"/>
        <w:rPr>
          <w:sz w:val="16"/>
          <w:szCs w:val="16"/>
        </w:rPr>
      </w:pPr>
    </w:p>
    <w:p w14:paraId="3B6A9ADD" w14:textId="71574BC0" w:rsidR="009F4E96" w:rsidRPr="00CD4546" w:rsidRDefault="009F4E96" w:rsidP="00BB6BB0">
      <w:pPr>
        <w:pStyle w:val="NormalWeb"/>
        <w:shd w:val="clear" w:color="auto" w:fill="FFFFFF"/>
        <w:spacing w:before="0" w:beforeAutospacing="0" w:after="0" w:afterAutospacing="0"/>
        <w:ind w:left="720"/>
        <w:rPr>
          <w:rFonts w:asciiTheme="minorHAnsi" w:hAnsiTheme="minorHAnsi" w:cstheme="minorHAnsi"/>
          <w:b/>
          <w:bCs/>
          <w:sz w:val="22"/>
          <w:szCs w:val="22"/>
        </w:rPr>
      </w:pPr>
      <w:r w:rsidRPr="00CD4546">
        <w:rPr>
          <w:rFonts w:asciiTheme="minorHAnsi" w:hAnsiTheme="minorHAnsi" w:cstheme="minorHAnsi"/>
          <w:b/>
          <w:bCs/>
          <w:sz w:val="22"/>
          <w:szCs w:val="22"/>
        </w:rPr>
        <w:t>Accommodating Students with Disabilities</w:t>
      </w:r>
    </w:p>
    <w:p w14:paraId="6A575736" w14:textId="4482F17F" w:rsidR="0065766D" w:rsidRPr="00CD4546" w:rsidRDefault="0065766D" w:rsidP="00BB6BB0">
      <w:pPr>
        <w:spacing w:line="240" w:lineRule="auto"/>
        <w:ind w:left="720"/>
        <w:jc w:val="left"/>
        <w:rPr>
          <w:rFonts w:ascii="Calibri" w:hAnsi="Calibri" w:cs="Calibri"/>
          <w:i/>
          <w:iCs/>
          <w:color w:val="191919"/>
          <w:sz w:val="22"/>
        </w:rPr>
      </w:pPr>
      <w:r w:rsidRPr="00CD4546">
        <w:rPr>
          <w:rFonts w:ascii="Calibri" w:hAnsi="Calibri" w:cs="Calibri"/>
          <w:i/>
          <w:iCs/>
          <w:color w:val="000000"/>
          <w:sz w:val="22"/>
        </w:rPr>
        <w:t xml:space="preserve">Skidmore College is committed to supporting the learning needs of all students in our diverse community. If you have a documented barrier to learning or think you may have a disability, please consult with Meg </w:t>
      </w:r>
      <w:proofErr w:type="spellStart"/>
      <w:r w:rsidRPr="00CD4546">
        <w:rPr>
          <w:rFonts w:ascii="Calibri" w:hAnsi="Calibri" w:cs="Calibri"/>
          <w:i/>
          <w:iCs/>
          <w:color w:val="000000"/>
          <w:sz w:val="22"/>
        </w:rPr>
        <w:t>Hegener</w:t>
      </w:r>
      <w:proofErr w:type="spellEnd"/>
      <w:r w:rsidRPr="00CD4546">
        <w:rPr>
          <w:rFonts w:ascii="Calibri" w:hAnsi="Calibri" w:cs="Calibri"/>
          <w:i/>
          <w:iCs/>
          <w:color w:val="000000"/>
          <w:sz w:val="22"/>
        </w:rPr>
        <w:t xml:space="preserve">, Associate Director of SAS and Coordinator of Student Access Services </w:t>
      </w:r>
      <w:r w:rsidRPr="005936C1">
        <w:rPr>
          <w:rFonts w:ascii="Calibri" w:hAnsi="Calibri" w:cs="Calibri"/>
          <w:i/>
          <w:iCs/>
          <w:color w:val="000000" w:themeColor="text1"/>
          <w:sz w:val="22"/>
        </w:rPr>
        <w:t>(</w:t>
      </w:r>
      <w:hyperlink r:id="rId7" w:tooltip="mailto:mhegener@skidmore.edu" w:history="1">
        <w:r w:rsidRPr="005936C1">
          <w:rPr>
            <w:rStyle w:val="Hyperlink"/>
            <w:rFonts w:ascii="Calibri" w:hAnsi="Calibri" w:cs="Calibri"/>
            <w:i/>
            <w:iCs/>
            <w:color w:val="000000" w:themeColor="text1"/>
            <w:sz w:val="22"/>
          </w:rPr>
          <w:t>mhegener@skidmore.edu</w:t>
        </w:r>
      </w:hyperlink>
      <w:r w:rsidRPr="005936C1">
        <w:rPr>
          <w:rFonts w:ascii="Calibri" w:hAnsi="Calibri" w:cs="Calibri"/>
          <w:i/>
          <w:iCs/>
          <w:color w:val="000000" w:themeColor="text1"/>
          <w:sz w:val="22"/>
        </w:rPr>
        <w:t xml:space="preserve">). Accommodations </w:t>
      </w:r>
      <w:r w:rsidRPr="00CD4546">
        <w:rPr>
          <w:rFonts w:ascii="Calibri" w:hAnsi="Calibri" w:cs="Calibri"/>
          <w:i/>
          <w:iCs/>
          <w:color w:val="000000"/>
          <w:sz w:val="22"/>
        </w:rPr>
        <w:t>are approved by the coordinator following a review of students’ documentation. If you are approved for academic accommodations, please provide your letter of accommodations to me early in the semester or as soon as you are approved so that we can proactively coordinate implementation. Academic accommodations based on disability cannot be granted by individual faculty. </w:t>
      </w:r>
      <w:r w:rsidRPr="00CD4546">
        <w:rPr>
          <w:rFonts w:ascii="Calibri" w:hAnsi="Calibri" w:cs="Calibri"/>
          <w:i/>
          <w:iCs/>
          <w:color w:val="191919"/>
          <w:sz w:val="22"/>
        </w:rPr>
        <w:t>For further information, please call (518) 580-8150 to contact Student Academic Services in Starbuck Center.</w:t>
      </w:r>
    </w:p>
    <w:p w14:paraId="2575B9E2" w14:textId="3068DBDC" w:rsidR="00CD4546" w:rsidRPr="005D0835" w:rsidRDefault="00CD4546" w:rsidP="00004B17">
      <w:pPr>
        <w:spacing w:line="240" w:lineRule="auto"/>
        <w:rPr>
          <w:rFonts w:ascii="Calibri" w:hAnsi="Calibri" w:cs="Calibri"/>
          <w:i/>
          <w:iCs/>
          <w:color w:val="191919"/>
          <w:sz w:val="16"/>
          <w:szCs w:val="16"/>
        </w:rPr>
      </w:pPr>
    </w:p>
    <w:p w14:paraId="153D3407" w14:textId="1A569ACA" w:rsidR="00CD4546" w:rsidRPr="00CD4546" w:rsidRDefault="00CD4546" w:rsidP="00004B17">
      <w:pPr>
        <w:spacing w:line="240" w:lineRule="auto"/>
        <w:ind w:left="720"/>
        <w:jc w:val="left"/>
        <w:rPr>
          <w:iCs/>
          <w:sz w:val="22"/>
        </w:rPr>
      </w:pPr>
      <w:r w:rsidRPr="00CD4546">
        <w:rPr>
          <w:b/>
          <w:iCs/>
          <w:sz w:val="22"/>
        </w:rPr>
        <w:t>Con</w:t>
      </w:r>
      <w:r w:rsidR="00BB3620">
        <w:rPr>
          <w:b/>
          <w:iCs/>
          <w:sz w:val="22"/>
        </w:rPr>
        <w:t>s</w:t>
      </w:r>
      <w:r w:rsidRPr="00CD4546">
        <w:rPr>
          <w:b/>
          <w:iCs/>
          <w:sz w:val="22"/>
        </w:rPr>
        <w:t>cientious Religious Observance Policy</w:t>
      </w:r>
    </w:p>
    <w:p w14:paraId="733AE71E" w14:textId="4040C3B9" w:rsidR="002934AE" w:rsidRDefault="00004B17" w:rsidP="002934AE">
      <w:pPr>
        <w:pStyle w:val="Default"/>
        <w:ind w:left="720"/>
        <w:rPr>
          <w:sz w:val="22"/>
        </w:rPr>
      </w:pPr>
      <w:r w:rsidRPr="00135849">
        <w:rPr>
          <w:i/>
          <w:iCs/>
          <w:color w:val="000000" w:themeColor="text1"/>
          <w:sz w:val="22"/>
        </w:rPr>
        <w:t xml:space="preserve">Skidmore College acknowledges that our community is one of many faiths with a diverse range of practices and observances important to each tradition. </w:t>
      </w:r>
      <w:proofErr w:type="gramStart"/>
      <w:r w:rsidRPr="00135849">
        <w:rPr>
          <w:i/>
          <w:iCs/>
          <w:color w:val="000000" w:themeColor="text1"/>
          <w:sz w:val="22"/>
        </w:rPr>
        <w:t>In order to</w:t>
      </w:r>
      <w:proofErr w:type="gramEnd"/>
      <w:r w:rsidRPr="00135849">
        <w:rPr>
          <w:i/>
          <w:iCs/>
          <w:color w:val="000000" w:themeColor="text1"/>
          <w:sz w:val="22"/>
        </w:rPr>
        <w:t xml:space="preserve"> fulfill our mission to educate a diverse population of talented students and our commitment to inclusion regardless of religious and </w:t>
      </w:r>
      <w:r w:rsidRPr="00135849">
        <w:rPr>
          <w:i/>
          <w:iCs/>
          <w:color w:val="000000" w:themeColor="text1"/>
          <w:sz w:val="22"/>
        </w:rPr>
        <w:lastRenderedPageBreak/>
        <w:t xml:space="preserve">spiritual tradition, we seek to practice an equitable and consistent approach in providing religious accommodations. If religious observance requires absence from class or you anticipate a conflict with assignments or due dates, </w:t>
      </w:r>
      <w:r w:rsidRPr="002C29D6">
        <w:rPr>
          <w:i/>
          <w:iCs/>
          <w:color w:val="000000" w:themeColor="text1"/>
          <w:sz w:val="22"/>
        </w:rPr>
        <w:t xml:space="preserve">please notify your instructor </w:t>
      </w:r>
      <w:r w:rsidRPr="002C29D6">
        <w:rPr>
          <w:b/>
          <w:bCs/>
          <w:i/>
          <w:iCs/>
          <w:color w:val="000000" w:themeColor="text1"/>
          <w:sz w:val="22"/>
        </w:rPr>
        <w:t>prior</w:t>
      </w:r>
      <w:r w:rsidRPr="002C29D6">
        <w:rPr>
          <w:i/>
          <w:iCs/>
          <w:color w:val="000000" w:themeColor="text1"/>
          <w:sz w:val="22"/>
        </w:rPr>
        <w:t xml:space="preserve"> to the absence or conflict so that accommodations can be arranged. </w:t>
      </w:r>
      <w:r w:rsidRPr="002C29D6">
        <w:rPr>
          <w:i/>
          <w:iCs/>
          <w:sz w:val="22"/>
        </w:rPr>
        <w:t xml:space="preserve">Although not required, please provide notification about a pending religious holiday at the start of the semester or at least one week before the holiday. As an option, </w:t>
      </w:r>
      <w:r w:rsidR="00195DA9">
        <w:rPr>
          <w:i/>
          <w:iCs/>
          <w:sz w:val="22"/>
        </w:rPr>
        <w:t>you</w:t>
      </w:r>
      <w:r w:rsidRPr="002C29D6">
        <w:rPr>
          <w:i/>
          <w:iCs/>
          <w:sz w:val="22"/>
        </w:rPr>
        <w:t xml:space="preserve"> may use the form available at www.skidmore.edu/religious-life/calendar</w:t>
      </w:r>
      <w:r w:rsidR="00B84422">
        <w:rPr>
          <w:i/>
          <w:iCs/>
          <w:sz w:val="22"/>
        </w:rPr>
        <w:t>.php</w:t>
      </w:r>
      <w:r w:rsidRPr="002C29D6">
        <w:rPr>
          <w:i/>
          <w:iCs/>
          <w:sz w:val="22"/>
        </w:rPr>
        <w:t xml:space="preserve"> [or </w:t>
      </w:r>
      <w:hyperlink r:id="rId8" w:tooltip="CRO form Summer 2020" w:history="1">
        <w:r w:rsidRPr="002C29D6">
          <w:rPr>
            <w:rStyle w:val="Hyperlink"/>
            <w:i/>
            <w:iCs/>
            <w:sz w:val="22"/>
          </w:rPr>
          <w:t>here</w:t>
        </w:r>
      </w:hyperlink>
      <w:r w:rsidRPr="002C29D6">
        <w:rPr>
          <w:i/>
          <w:iCs/>
          <w:sz w:val="22"/>
        </w:rPr>
        <w:t>].</w:t>
      </w:r>
    </w:p>
    <w:p w14:paraId="56866AFC" w14:textId="77777777" w:rsidR="002934AE" w:rsidRPr="004C2816" w:rsidRDefault="002934AE" w:rsidP="002934AE">
      <w:pPr>
        <w:pStyle w:val="Default"/>
        <w:ind w:left="720"/>
        <w:rPr>
          <w:i/>
          <w:iCs/>
          <w:sz w:val="16"/>
          <w:szCs w:val="16"/>
        </w:rPr>
      </w:pPr>
    </w:p>
    <w:p w14:paraId="0E3E5349" w14:textId="35C15FD6" w:rsidR="00195DA9" w:rsidRPr="002934AE" w:rsidRDefault="00004B17" w:rsidP="002934AE">
      <w:pPr>
        <w:pStyle w:val="Default"/>
        <w:ind w:left="720"/>
        <w:rPr>
          <w:sz w:val="22"/>
        </w:rPr>
      </w:pPr>
      <w:r w:rsidRPr="002C29D6">
        <w:rPr>
          <w:i/>
          <w:iCs/>
          <w:sz w:val="22"/>
        </w:rPr>
        <w:t>A</w:t>
      </w:r>
      <w:r w:rsidRPr="002C29D6">
        <w:rPr>
          <w:i/>
          <w:sz w:val="22"/>
        </w:rPr>
        <w:t>ccommodations for your absence should not reduce the overall expectations of a course nor unduly burden</w:t>
      </w:r>
      <w:r w:rsidR="00195DA9">
        <w:rPr>
          <w:i/>
          <w:sz w:val="22"/>
        </w:rPr>
        <w:t xml:space="preserve"> you for</w:t>
      </w:r>
      <w:r w:rsidRPr="002C29D6">
        <w:rPr>
          <w:i/>
          <w:sz w:val="22"/>
        </w:rPr>
        <w:t xml:space="preserve"> requesting accommodation. </w:t>
      </w:r>
      <w:r w:rsidRPr="001A0C02">
        <w:rPr>
          <w:i/>
          <w:iCs/>
          <w:sz w:val="22"/>
          <w:szCs w:val="22"/>
        </w:rPr>
        <w:t>Students shall not suffer academic, athletic, or employment penalties because of the conscientious observance of any religious day or days.</w:t>
      </w:r>
      <w:r>
        <w:rPr>
          <w:sz w:val="22"/>
          <w:szCs w:val="22"/>
        </w:rPr>
        <w:t xml:space="preserve"> </w:t>
      </w:r>
      <w:r w:rsidRPr="002C29D6">
        <w:rPr>
          <w:i/>
          <w:sz w:val="22"/>
        </w:rPr>
        <w:t xml:space="preserve">Faculty must permit students to take a makeup examination without any penalty if they </w:t>
      </w:r>
      <w:proofErr w:type="gramStart"/>
      <w:r w:rsidRPr="002C29D6">
        <w:rPr>
          <w:i/>
          <w:sz w:val="22"/>
        </w:rPr>
        <w:t>have to</w:t>
      </w:r>
      <w:proofErr w:type="gramEnd"/>
      <w:r w:rsidRPr="002C29D6">
        <w:rPr>
          <w:i/>
          <w:sz w:val="22"/>
        </w:rPr>
        <w:t xml:space="preserve"> miss an examination due to religious observances. Similarly, faculty must permit students to submit missed assignments by an agreed</w:t>
      </w:r>
      <w:r w:rsidRPr="00CD4546">
        <w:rPr>
          <w:i/>
          <w:sz w:val="22"/>
        </w:rPr>
        <w:t xml:space="preserve"> upon due date, without penalty. </w:t>
      </w:r>
    </w:p>
    <w:p w14:paraId="14A46523" w14:textId="77777777" w:rsidR="00195DA9" w:rsidRPr="004C2816" w:rsidRDefault="00195DA9" w:rsidP="00004B17">
      <w:pPr>
        <w:pStyle w:val="Default"/>
        <w:ind w:left="720"/>
        <w:rPr>
          <w:i/>
          <w:sz w:val="16"/>
          <w:szCs w:val="16"/>
        </w:rPr>
      </w:pPr>
    </w:p>
    <w:p w14:paraId="1B5FF6ED" w14:textId="20D7828B" w:rsidR="00004B17" w:rsidRPr="001A0C02" w:rsidRDefault="00004B17" w:rsidP="00004B17">
      <w:pPr>
        <w:pStyle w:val="Default"/>
        <w:ind w:left="720"/>
      </w:pPr>
      <w:r w:rsidRPr="00CD4546">
        <w:rPr>
          <w:i/>
          <w:sz w:val="22"/>
        </w:rPr>
        <w:t>If a student, supervisor, coach, or faculty member feels the policy is being violated, they should contact the Dean of Faculty Office at 518-580-5705 (</w:t>
      </w:r>
      <w:proofErr w:type="spellStart"/>
      <w:r w:rsidRPr="00CD4546">
        <w:rPr>
          <w:i/>
          <w:sz w:val="22"/>
        </w:rPr>
        <w:t>Palamountain</w:t>
      </w:r>
      <w:proofErr w:type="spellEnd"/>
      <w:r w:rsidRPr="00CD4546">
        <w:rPr>
          <w:i/>
          <w:sz w:val="22"/>
        </w:rPr>
        <w:t xml:space="preserve"> 416), the Dean of Students Office at 518-580-5760 (Case Center 313), or Human Resources at 518-580-5800 (Barrett Center first floor).</w:t>
      </w:r>
      <w:r>
        <w:rPr>
          <w:i/>
          <w:sz w:val="22"/>
        </w:rPr>
        <w:t xml:space="preserve"> The full policy can be found at </w:t>
      </w:r>
      <w:r w:rsidRPr="002C29D6">
        <w:rPr>
          <w:i/>
          <w:iCs/>
          <w:sz w:val="22"/>
        </w:rPr>
        <w:t>www.skidmore.edu/religious-life/calendar</w:t>
      </w:r>
      <w:r w:rsidR="00B84422">
        <w:rPr>
          <w:i/>
          <w:iCs/>
          <w:sz w:val="22"/>
        </w:rPr>
        <w:t>.php.</w:t>
      </w:r>
    </w:p>
    <w:p w14:paraId="41C748B6" w14:textId="77777777" w:rsidR="00CD4546" w:rsidRPr="005D0835" w:rsidRDefault="00CD4546" w:rsidP="00004B17">
      <w:pPr>
        <w:spacing w:line="240" w:lineRule="auto"/>
        <w:rPr>
          <w:sz w:val="16"/>
          <w:szCs w:val="16"/>
        </w:rPr>
      </w:pPr>
    </w:p>
    <w:p w14:paraId="7CF00BA3" w14:textId="47A849E0" w:rsidR="00904275" w:rsidRPr="00334401" w:rsidRDefault="00904275" w:rsidP="00BB6BB0">
      <w:pPr>
        <w:spacing w:line="240" w:lineRule="auto"/>
        <w:ind w:left="720"/>
        <w:jc w:val="left"/>
        <w:rPr>
          <w:b/>
          <w:sz w:val="22"/>
        </w:rPr>
      </w:pPr>
      <w:r w:rsidRPr="00334401">
        <w:rPr>
          <w:b/>
          <w:sz w:val="22"/>
        </w:rPr>
        <w:t>Diversity and Inclusion</w:t>
      </w:r>
    </w:p>
    <w:p w14:paraId="1FFB5711" w14:textId="77777777" w:rsidR="00904275" w:rsidRPr="00334401" w:rsidRDefault="00904275" w:rsidP="00BB6BB0">
      <w:pPr>
        <w:spacing w:line="240" w:lineRule="auto"/>
        <w:ind w:left="720"/>
        <w:jc w:val="left"/>
        <w:rPr>
          <w:i/>
          <w:sz w:val="22"/>
        </w:rPr>
      </w:pPr>
      <w:r w:rsidRPr="00334401">
        <w:rPr>
          <w:i/>
          <w:sz w:val="22"/>
        </w:rPr>
        <w:t xml:space="preserve">Skidmore College is committed to fostering a diverse and inclusive community in which members develop their abilities to live in a complex and interconnected world. Consistent with our educational mission, we recognize ourselves as a community that respects individual identities based on varying sociocultural characteristics such as race, ethnicity, gender identity and expression, sexual orientation, national origin, first language, religious and spiritual tradition, age, ability, socioeconomic status and learning style. We strive to create a socially just world that honors the dignity and worth of </w:t>
      </w:r>
      <w:proofErr w:type="gramStart"/>
      <w:r w:rsidRPr="00334401">
        <w:rPr>
          <w:i/>
          <w:sz w:val="22"/>
        </w:rPr>
        <w:t>each individual</w:t>
      </w:r>
      <w:proofErr w:type="gramEnd"/>
      <w:r w:rsidRPr="00334401">
        <w:rPr>
          <w:i/>
          <w:sz w:val="22"/>
        </w:rPr>
        <w:t>, and we seek to build a community centered on mutual respect and openness to ideas—one in which individuals value cultural and intellectual diversity and share the responsibility for creating a welcoming, safe and inclusive environment. We recognize that our community is most inclusive when all members participate to their full capacity in the spirited and sometimes challenging conversations that are at the center of the college's educational mission.</w:t>
      </w:r>
    </w:p>
    <w:p w14:paraId="0847DB8E" w14:textId="77777777" w:rsidR="00904275" w:rsidRPr="005D0835" w:rsidRDefault="00904275" w:rsidP="00004B17">
      <w:pPr>
        <w:pStyle w:val="NormalWeb"/>
        <w:shd w:val="clear" w:color="auto" w:fill="FFFFFF"/>
        <w:spacing w:before="0" w:beforeAutospacing="0" w:after="0" w:afterAutospacing="0"/>
        <w:jc w:val="both"/>
        <w:rPr>
          <w:rFonts w:asciiTheme="minorHAnsi" w:hAnsiTheme="minorHAnsi" w:cstheme="minorHAnsi"/>
          <w:b/>
          <w:bCs/>
          <w:color w:val="191919"/>
          <w:sz w:val="16"/>
          <w:szCs w:val="16"/>
        </w:rPr>
      </w:pPr>
    </w:p>
    <w:p w14:paraId="47BE88CA" w14:textId="1E26F503" w:rsidR="00904275" w:rsidRPr="00334401" w:rsidRDefault="00904275" w:rsidP="00004B17">
      <w:pPr>
        <w:pStyle w:val="NormalWeb"/>
        <w:shd w:val="clear" w:color="auto" w:fill="FFFFFF"/>
        <w:spacing w:before="0" w:beforeAutospacing="0" w:after="0" w:afterAutospacing="0"/>
        <w:ind w:left="720"/>
        <w:jc w:val="both"/>
        <w:rPr>
          <w:rFonts w:ascii="Calibri" w:hAnsi="Calibri" w:cs="Calibri"/>
          <w:sz w:val="22"/>
          <w:szCs w:val="22"/>
        </w:rPr>
      </w:pPr>
      <w:r w:rsidRPr="00334401">
        <w:rPr>
          <w:rFonts w:ascii="Calibri" w:hAnsi="Calibri" w:cs="Calibri"/>
          <w:b/>
          <w:bCs/>
          <w:sz w:val="22"/>
          <w:szCs w:val="22"/>
        </w:rPr>
        <w:t>Sexual and Gender-Based Misconduct: Title IX Statement</w:t>
      </w:r>
    </w:p>
    <w:p w14:paraId="73927BAE" w14:textId="77777777" w:rsidR="00904275" w:rsidRPr="00334401" w:rsidRDefault="00904275" w:rsidP="00BB6BB0">
      <w:pPr>
        <w:pStyle w:val="NormalWeb"/>
        <w:shd w:val="clear" w:color="auto" w:fill="FFFFFF"/>
        <w:spacing w:before="0" w:beforeAutospacing="0" w:after="0" w:afterAutospacing="0"/>
        <w:ind w:left="720"/>
        <w:rPr>
          <w:rFonts w:ascii="Calibri" w:hAnsi="Calibri" w:cs="Calibri"/>
          <w:sz w:val="22"/>
          <w:szCs w:val="22"/>
        </w:rPr>
      </w:pPr>
      <w:r w:rsidRPr="00334401">
        <w:rPr>
          <w:rFonts w:ascii="Calibri" w:hAnsi="Calibri" w:cs="Calibri"/>
          <w:i/>
          <w:iCs/>
          <w:color w:val="191919"/>
          <w:sz w:val="22"/>
          <w:szCs w:val="22"/>
        </w:rPr>
        <w:t xml:space="preserve">Skidmore College considers sexual and gender-based misconduct to be one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the most serious violations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the values and standards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the College. Unwelcome sexual contact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any form is a violation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students’ personal integrity and their right to a safe environment and therefore violates Skidmore’s values. Sexual and gender-based misconduct is also prohibited by federal and state regulations. Skidmore College faculty are committed to supporting our students and upholding gender equity laws as outlined by Title IX. If a student chooses to confide in a member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Skidmore’s faculty or staff regarding an issue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 xml:space="preserve"> sexual or gender-based misconduct, that faculty or staff member is obligated to tell Skidmore’s Title IX Coordinator or Title IX Deputy Coordinator. The Title IX Coordinator or Deputy Coordinator will assist the student in connecting with all possible resources for support and </w:t>
      </w:r>
      <w:r w:rsidRPr="00334401">
        <w:rPr>
          <w:rFonts w:ascii="Calibri" w:hAnsi="Calibri" w:cs="Calibri"/>
          <w:i/>
          <w:iCs/>
          <w:sz w:val="22"/>
          <w:szCs w:val="22"/>
        </w:rPr>
        <w:t xml:space="preserve">options for </w:t>
      </w:r>
      <w:r w:rsidRPr="00334401">
        <w:rPr>
          <w:rFonts w:ascii="Calibri" w:hAnsi="Calibri" w:cs="Calibri"/>
          <w:i/>
          <w:iCs/>
          <w:color w:val="191919"/>
          <w:sz w:val="22"/>
          <w:szCs w:val="22"/>
        </w:rPr>
        <w:t xml:space="preserve">reporting both on and </w:t>
      </w:r>
      <w:r w:rsidRPr="00334401">
        <w:rPr>
          <w:rStyle w:val="highlight"/>
          <w:rFonts w:ascii="Calibri" w:hAnsi="Calibri" w:cs="Calibri"/>
          <w:i/>
          <w:iCs/>
          <w:color w:val="191919"/>
          <w:sz w:val="22"/>
          <w:szCs w:val="22"/>
        </w:rPr>
        <w:t>of</w:t>
      </w:r>
      <w:r w:rsidRPr="00334401">
        <w:rPr>
          <w:rFonts w:ascii="Calibri" w:hAnsi="Calibri" w:cs="Calibri"/>
          <w:i/>
          <w:iCs/>
          <w:color w:val="191919"/>
          <w:sz w:val="22"/>
          <w:szCs w:val="22"/>
        </w:rPr>
        <w:t>f campus. Identities and details will be shared only with those who need to know to support the student and to address the situation through the college’s processes. If the student wishes to confide in a confidential resource, the Counseling Center Staff, Health Services, and Victim Advocates</w:t>
      </w:r>
      <w:r w:rsidRPr="00334401">
        <w:rPr>
          <w:rFonts w:ascii="Calibri" w:hAnsi="Calibri" w:cs="Calibri"/>
          <w:i/>
          <w:iCs/>
          <w:sz w:val="22"/>
          <w:szCs w:val="22"/>
        </w:rPr>
        <w:t xml:space="preserve"> (anonymous)</w:t>
      </w:r>
      <w:r w:rsidRPr="00334401">
        <w:rPr>
          <w:rFonts w:ascii="Calibri" w:hAnsi="Calibri" w:cs="Calibri"/>
          <w:i/>
          <w:iCs/>
          <w:color w:val="191919"/>
          <w:sz w:val="22"/>
          <w:szCs w:val="22"/>
        </w:rPr>
        <w:t xml:space="preserve"> are all options available.</w:t>
      </w:r>
    </w:p>
    <w:p w14:paraId="559FBB4B" w14:textId="77777777" w:rsidR="00904275" w:rsidRPr="004C2816" w:rsidRDefault="00904275" w:rsidP="00BB6BB0">
      <w:pPr>
        <w:pStyle w:val="NormalWeb"/>
        <w:shd w:val="clear" w:color="auto" w:fill="FFFFFF"/>
        <w:spacing w:before="0" w:beforeAutospacing="0" w:after="0" w:afterAutospacing="0"/>
        <w:ind w:left="720"/>
        <w:rPr>
          <w:rFonts w:ascii="Calibri" w:hAnsi="Calibri" w:cs="Calibri"/>
          <w:sz w:val="16"/>
          <w:szCs w:val="16"/>
        </w:rPr>
      </w:pPr>
    </w:p>
    <w:p w14:paraId="6BE11A77" w14:textId="6053FE58" w:rsidR="00904275" w:rsidRPr="00334401" w:rsidRDefault="00904275" w:rsidP="00BB6BB0">
      <w:pPr>
        <w:pStyle w:val="NormalWeb"/>
        <w:shd w:val="clear" w:color="auto" w:fill="FFFFFF"/>
        <w:spacing w:before="0" w:beforeAutospacing="0" w:after="0" w:afterAutospacing="0"/>
        <w:ind w:left="720"/>
        <w:rPr>
          <w:rFonts w:ascii="Calibri" w:hAnsi="Calibri" w:cs="Calibri"/>
          <w:sz w:val="22"/>
          <w:szCs w:val="22"/>
        </w:rPr>
      </w:pPr>
      <w:r w:rsidRPr="00334401">
        <w:rPr>
          <w:rFonts w:ascii="Calibri" w:hAnsi="Calibri" w:cs="Calibri"/>
          <w:i/>
          <w:iCs/>
          <w:sz w:val="22"/>
          <w:szCs w:val="22"/>
        </w:rPr>
        <w:t xml:space="preserve">More information can be found at the Sexual and Gender-Based Misconduct </w:t>
      </w:r>
      <w:hyperlink r:id="rId9" w:history="1">
        <w:r w:rsidRPr="00334401">
          <w:rPr>
            <w:rStyle w:val="Hyperlink"/>
            <w:rFonts w:ascii="Calibri" w:hAnsi="Calibri" w:cs="Calibri"/>
            <w:i/>
            <w:iCs/>
            <w:sz w:val="22"/>
            <w:szCs w:val="22"/>
          </w:rPr>
          <w:t>website</w:t>
        </w:r>
      </w:hyperlink>
      <w:r w:rsidRPr="00334401">
        <w:rPr>
          <w:rFonts w:ascii="Calibri" w:hAnsi="Calibri" w:cs="Calibri"/>
          <w:i/>
          <w:iCs/>
          <w:sz w:val="22"/>
          <w:szCs w:val="22"/>
        </w:rPr>
        <w:t xml:space="preserve"> </w:t>
      </w:r>
      <w:r w:rsidRPr="00334401">
        <w:rPr>
          <w:rFonts w:ascii="Calibri" w:hAnsi="Calibri" w:cs="Calibri"/>
          <w:i/>
          <w:iCs/>
          <w:color w:val="191919"/>
          <w:sz w:val="22"/>
          <w:szCs w:val="22"/>
        </w:rPr>
        <w:t xml:space="preserve">or by contacting the Title IX Coordinator, Joel </w:t>
      </w:r>
      <w:proofErr w:type="spellStart"/>
      <w:r w:rsidRPr="00334401">
        <w:rPr>
          <w:rFonts w:ascii="Calibri" w:hAnsi="Calibri" w:cs="Calibri"/>
          <w:i/>
          <w:iCs/>
          <w:color w:val="191919"/>
          <w:sz w:val="22"/>
          <w:szCs w:val="22"/>
        </w:rPr>
        <w:t>Aure</w:t>
      </w:r>
      <w:proofErr w:type="spellEnd"/>
      <w:r w:rsidRPr="00334401">
        <w:rPr>
          <w:rFonts w:ascii="Calibri" w:hAnsi="Calibri" w:cs="Calibri"/>
          <w:i/>
          <w:iCs/>
          <w:color w:val="191919"/>
          <w:sz w:val="22"/>
          <w:szCs w:val="22"/>
        </w:rPr>
        <w:t xml:space="preserve"> (</w:t>
      </w:r>
      <w:hyperlink r:id="rId10" w:history="1">
        <w:r w:rsidRPr="00334401">
          <w:rPr>
            <w:rStyle w:val="Hyperlink"/>
            <w:rFonts w:ascii="Calibri" w:hAnsi="Calibri" w:cs="Calibri"/>
            <w:i/>
            <w:iCs/>
            <w:sz w:val="22"/>
            <w:szCs w:val="22"/>
          </w:rPr>
          <w:t>jaure@skidmore.edu</w:t>
        </w:r>
      </w:hyperlink>
      <w:r w:rsidRPr="00334401">
        <w:rPr>
          <w:rFonts w:ascii="Calibri" w:hAnsi="Calibri" w:cs="Calibri"/>
          <w:i/>
          <w:iCs/>
          <w:color w:val="191919"/>
          <w:sz w:val="22"/>
          <w:szCs w:val="22"/>
        </w:rPr>
        <w:t>), 580-5708</w:t>
      </w:r>
      <w:r w:rsidR="00F94FEF" w:rsidRPr="00334401">
        <w:rPr>
          <w:rFonts w:ascii="Calibri" w:hAnsi="Calibri" w:cs="Calibri"/>
          <w:i/>
          <w:iCs/>
          <w:color w:val="191919"/>
          <w:sz w:val="22"/>
          <w:szCs w:val="22"/>
        </w:rPr>
        <w:t>.</w:t>
      </w:r>
    </w:p>
    <w:p w14:paraId="338529AE" w14:textId="0E473115" w:rsidR="005D0835" w:rsidRDefault="005D0835" w:rsidP="005D0835">
      <w:pPr>
        <w:pStyle w:val="NormalWeb"/>
        <w:contextualSpacing/>
        <w:rPr>
          <w:rFonts w:ascii="Calibri" w:hAnsi="Calibri" w:cs="Calibri"/>
          <w:b/>
          <w:bCs/>
        </w:rPr>
      </w:pPr>
    </w:p>
    <w:p w14:paraId="5C329B77" w14:textId="1D255F82" w:rsidR="00816C2F" w:rsidRDefault="00816C2F" w:rsidP="005D0835">
      <w:pPr>
        <w:pStyle w:val="NormalWeb"/>
        <w:contextualSpacing/>
        <w:rPr>
          <w:rFonts w:ascii="Calibri" w:hAnsi="Calibri" w:cs="Calibri"/>
          <w:b/>
          <w:bCs/>
        </w:rPr>
      </w:pPr>
    </w:p>
    <w:p w14:paraId="3DCDB8D2" w14:textId="77777777" w:rsidR="004C2816" w:rsidRDefault="004C2816" w:rsidP="005D0835">
      <w:pPr>
        <w:pStyle w:val="NormalWeb"/>
        <w:contextualSpacing/>
        <w:rPr>
          <w:rFonts w:ascii="Calibri" w:hAnsi="Calibri" w:cs="Calibri"/>
          <w:b/>
          <w:bCs/>
        </w:rPr>
      </w:pPr>
    </w:p>
    <w:p w14:paraId="356E6858" w14:textId="40E53092" w:rsidR="005D0835" w:rsidRDefault="00004B17" w:rsidP="005D0835">
      <w:pPr>
        <w:pStyle w:val="NormalWeb"/>
        <w:contextualSpacing/>
        <w:rPr>
          <w:rFonts w:asciiTheme="minorHAnsi" w:hAnsiTheme="minorHAnsi" w:cstheme="minorHAnsi"/>
          <w:b/>
          <w:bCs/>
        </w:rPr>
      </w:pPr>
      <w:r w:rsidRPr="005D0835">
        <w:rPr>
          <w:rFonts w:ascii="Calibri" w:hAnsi="Calibri" w:cs="Calibri"/>
          <w:b/>
          <w:bCs/>
        </w:rPr>
        <w:t>Aca</w:t>
      </w:r>
      <w:r w:rsidR="005D0835" w:rsidRPr="005D0835">
        <w:rPr>
          <w:rFonts w:ascii="Calibri" w:hAnsi="Calibri" w:cs="Calibri"/>
          <w:b/>
          <w:bCs/>
        </w:rPr>
        <w:t>d</w:t>
      </w:r>
      <w:r w:rsidRPr="005D0835">
        <w:rPr>
          <w:rFonts w:ascii="Calibri" w:hAnsi="Calibri" w:cs="Calibri"/>
          <w:b/>
          <w:bCs/>
        </w:rPr>
        <w:t>emic</w:t>
      </w:r>
      <w:r w:rsidRPr="00BB6BB0">
        <w:rPr>
          <w:rFonts w:asciiTheme="minorHAnsi" w:hAnsiTheme="minorHAnsi" w:cstheme="minorHAnsi"/>
          <w:b/>
          <w:bCs/>
        </w:rPr>
        <w:t xml:space="preserve"> Integrity and the Honor Code</w:t>
      </w:r>
    </w:p>
    <w:p w14:paraId="1883B649" w14:textId="77777777" w:rsidR="005D0835" w:rsidRPr="005D0835" w:rsidRDefault="005D0835" w:rsidP="005D0835">
      <w:pPr>
        <w:pStyle w:val="NormalWeb"/>
        <w:contextualSpacing/>
        <w:rPr>
          <w:rFonts w:asciiTheme="minorHAnsi" w:hAnsiTheme="minorHAnsi" w:cstheme="minorHAnsi"/>
          <w:sz w:val="16"/>
          <w:szCs w:val="16"/>
        </w:rPr>
      </w:pPr>
    </w:p>
    <w:p w14:paraId="0EEFB261" w14:textId="77777777" w:rsidR="007B2524" w:rsidRPr="00D9184A" w:rsidRDefault="007B2524" w:rsidP="00D9184A">
      <w:pPr>
        <w:pStyle w:val="NormalWeb"/>
        <w:ind w:left="720"/>
        <w:contextualSpacing/>
        <w:rPr>
          <w:rFonts w:asciiTheme="minorHAnsi" w:hAnsiTheme="minorHAnsi" w:cstheme="minorHAnsi"/>
          <w:b/>
          <w:bCs/>
          <w:sz w:val="22"/>
          <w:szCs w:val="22"/>
        </w:rPr>
      </w:pPr>
      <w:r w:rsidRPr="00D9184A">
        <w:rPr>
          <w:rFonts w:asciiTheme="minorHAnsi" w:hAnsiTheme="minorHAnsi" w:cstheme="minorHAnsi"/>
          <w:sz w:val="22"/>
          <w:szCs w:val="22"/>
        </w:rPr>
        <w:t xml:space="preserve">College Honor Code: </w:t>
      </w:r>
      <w:r w:rsidRPr="00D9184A">
        <w:rPr>
          <w:rFonts w:asciiTheme="minorHAnsi" w:hAnsiTheme="minorHAnsi" w:cstheme="minorHAnsi"/>
          <w:i/>
          <w:sz w:val="22"/>
          <w:szCs w:val="22"/>
        </w:rPr>
        <w:t>“I hereby accept membership in the Skidmore College community and, with full realization of the responsibilities inherent in membership, do agree to adhere to honesty and integrity in all relationships, to be considerate of the rights of others, and to abide by the college regulations.”</w:t>
      </w:r>
    </w:p>
    <w:p w14:paraId="2F0932D4" w14:textId="77777777" w:rsidR="007B2524" w:rsidRPr="007B2524" w:rsidRDefault="007B2524" w:rsidP="00AB4843">
      <w:pPr>
        <w:pStyle w:val="NormalWeb"/>
        <w:contextualSpacing/>
        <w:rPr>
          <w:rFonts w:asciiTheme="minorHAnsi" w:hAnsiTheme="minorHAnsi" w:cstheme="minorHAnsi"/>
          <w:sz w:val="16"/>
          <w:szCs w:val="16"/>
        </w:rPr>
      </w:pPr>
    </w:p>
    <w:p w14:paraId="3371DE38" w14:textId="61B60996" w:rsidR="00AB4843" w:rsidRPr="00FB397D" w:rsidRDefault="00BB6BB0" w:rsidP="00AB4843">
      <w:pPr>
        <w:pStyle w:val="NormalWeb"/>
        <w:contextualSpacing/>
        <w:rPr>
          <w:rFonts w:ascii="Calibri" w:hAnsi="Calibri" w:cs="Calibri"/>
        </w:rPr>
      </w:pPr>
      <w:r w:rsidRPr="005D0835">
        <w:rPr>
          <w:rFonts w:asciiTheme="minorHAnsi" w:hAnsiTheme="minorHAnsi" w:cstheme="minorHAnsi"/>
        </w:rPr>
        <w:t xml:space="preserve">When developing their academic integrity policy, faculty may find it helpful to refer to the </w:t>
      </w:r>
      <w:hyperlink r:id="rId11" w:tgtFrame="_blank" w:history="1">
        <w:r w:rsidR="0090507E">
          <w:rPr>
            <w:rStyle w:val="Hyperlink"/>
            <w:rFonts w:asciiTheme="minorHAnsi" w:hAnsiTheme="minorHAnsi" w:cstheme="minorHAnsi"/>
          </w:rPr>
          <w:t>Definitions and Guidelines</w:t>
        </w:r>
      </w:hyperlink>
      <w:r w:rsidR="0090507E">
        <w:rPr>
          <w:rFonts w:asciiTheme="minorHAnsi" w:hAnsiTheme="minorHAnsi" w:cstheme="minorHAnsi"/>
        </w:rPr>
        <w:t xml:space="preserve"> document. </w:t>
      </w:r>
      <w:r w:rsidR="00AB4843">
        <w:rPr>
          <w:rFonts w:asciiTheme="minorHAnsi" w:hAnsiTheme="minorHAnsi" w:cstheme="minorHAnsi"/>
        </w:rPr>
        <w:t>Please</w:t>
      </w:r>
      <w:r w:rsidR="00004B17" w:rsidRPr="005D0835">
        <w:rPr>
          <w:rFonts w:asciiTheme="minorHAnsi" w:hAnsiTheme="minorHAnsi" w:cstheme="minorHAnsi"/>
        </w:rPr>
        <w:t xml:space="preserve"> bear in mind that the grade penalties described in this document are </w:t>
      </w:r>
      <w:r w:rsidR="0090507E">
        <w:rPr>
          <w:rFonts w:asciiTheme="minorHAnsi" w:hAnsiTheme="minorHAnsi" w:cstheme="minorHAnsi"/>
        </w:rPr>
        <w:t>suggestions</w:t>
      </w:r>
      <w:r w:rsidR="00004B17" w:rsidRPr="005D0835">
        <w:rPr>
          <w:rFonts w:asciiTheme="minorHAnsi" w:hAnsiTheme="minorHAnsi" w:cstheme="minorHAnsi"/>
        </w:rPr>
        <w:t xml:space="preserve">. Faculty have final authority over each student's grade in this as in other contexts.  If faculty wish to work outside the guidelines—for example, by adopting a "zero tolerance" policy on plagiarism that results in a failing grade regardless of the severity of the offense—faculty should state this policy on their syllabi. Faculty </w:t>
      </w:r>
      <w:r w:rsidR="002934AE">
        <w:rPr>
          <w:rFonts w:asciiTheme="minorHAnsi" w:hAnsiTheme="minorHAnsi" w:cstheme="minorHAnsi"/>
        </w:rPr>
        <w:t>might</w:t>
      </w:r>
      <w:r w:rsidR="00004B17" w:rsidRPr="005D0835">
        <w:rPr>
          <w:rFonts w:asciiTheme="minorHAnsi" w:hAnsiTheme="minorHAnsi" w:cstheme="minorHAnsi"/>
        </w:rPr>
        <w:t xml:space="preserve"> also consider explicitly </w:t>
      </w:r>
      <w:r w:rsidR="007B2524">
        <w:rPr>
          <w:rFonts w:asciiTheme="minorHAnsi" w:hAnsiTheme="minorHAnsi" w:cstheme="minorHAnsi"/>
        </w:rPr>
        <w:t>addressing</w:t>
      </w:r>
      <w:r w:rsidR="00004B17" w:rsidRPr="005D0835">
        <w:rPr>
          <w:rFonts w:asciiTheme="minorHAnsi" w:hAnsiTheme="minorHAnsi" w:cstheme="minorHAnsi"/>
        </w:rPr>
        <w:t xml:space="preserve"> the limits of collaboration and their expectations </w:t>
      </w:r>
      <w:r w:rsidR="00FB397D">
        <w:rPr>
          <w:rFonts w:asciiTheme="minorHAnsi" w:hAnsiTheme="minorHAnsi" w:cstheme="minorHAnsi"/>
        </w:rPr>
        <w:t>regarding use of generativ</w:t>
      </w:r>
      <w:r w:rsidR="00FB397D" w:rsidRPr="00FB397D">
        <w:rPr>
          <w:rFonts w:asciiTheme="minorHAnsi" w:hAnsiTheme="minorHAnsi" w:cstheme="minorHAnsi"/>
        </w:rPr>
        <w:t>e AI</w:t>
      </w:r>
      <w:r w:rsidR="00004B17" w:rsidRPr="00FB397D">
        <w:rPr>
          <w:rFonts w:asciiTheme="minorHAnsi" w:hAnsiTheme="minorHAnsi" w:cstheme="minorHAnsi"/>
        </w:rPr>
        <w:t xml:space="preserve">, </w:t>
      </w:r>
      <w:r w:rsidR="00FB397D" w:rsidRPr="00FB397D">
        <w:rPr>
          <w:rFonts w:asciiTheme="minorHAnsi" w:hAnsiTheme="minorHAnsi" w:cstheme="minorHAnsi"/>
        </w:rPr>
        <w:t>areas where ambiguity and variation across instructors can lead to unintentional (but still egregious) violations of the Honor Code</w:t>
      </w:r>
      <w:r w:rsidR="00004B17" w:rsidRPr="00FB397D">
        <w:rPr>
          <w:rFonts w:asciiTheme="minorHAnsi" w:hAnsiTheme="minorHAnsi" w:cstheme="minorHAnsi"/>
        </w:rPr>
        <w:t>.</w:t>
      </w:r>
      <w:r w:rsidR="00AB4843" w:rsidRPr="00FB397D">
        <w:rPr>
          <w:rFonts w:asciiTheme="minorHAnsi" w:hAnsiTheme="minorHAnsi" w:cstheme="minorHAnsi"/>
        </w:rPr>
        <w:t xml:space="preserve"> </w:t>
      </w:r>
    </w:p>
    <w:p w14:paraId="2C13E160" w14:textId="77777777" w:rsidR="00AB4843" w:rsidRPr="00BB11AB" w:rsidRDefault="00AB4843" w:rsidP="00AB4843">
      <w:pPr>
        <w:pStyle w:val="NormalWeb"/>
        <w:contextualSpacing/>
        <w:rPr>
          <w:rFonts w:asciiTheme="minorHAnsi" w:hAnsiTheme="minorHAnsi" w:cstheme="minorHAnsi"/>
          <w:sz w:val="16"/>
          <w:szCs w:val="16"/>
        </w:rPr>
      </w:pPr>
    </w:p>
    <w:p w14:paraId="46EF73B2" w14:textId="18509261" w:rsidR="00AB4843" w:rsidRDefault="00004B17" w:rsidP="00AB4843">
      <w:pPr>
        <w:pStyle w:val="NormalWeb"/>
        <w:contextualSpacing/>
        <w:rPr>
          <w:rFonts w:asciiTheme="minorHAnsi" w:hAnsiTheme="minorHAnsi" w:cstheme="minorHAnsi"/>
        </w:rPr>
      </w:pPr>
      <w:r w:rsidRPr="00BB11AB">
        <w:rPr>
          <w:rStyle w:val="Strong"/>
          <w:rFonts w:asciiTheme="minorHAnsi" w:hAnsiTheme="minorHAnsi" w:cstheme="minorHAnsi"/>
          <w:b w:val="0"/>
          <w:bCs w:val="0"/>
        </w:rPr>
        <w:t xml:space="preserve">Faculty should be mindful that all violations of the Academic Honor Code must be </w:t>
      </w:r>
      <w:proofErr w:type="gramStart"/>
      <w:r w:rsidRPr="00BB11AB">
        <w:rPr>
          <w:rStyle w:val="Strong"/>
          <w:rFonts w:asciiTheme="minorHAnsi" w:hAnsiTheme="minorHAnsi" w:cstheme="minorHAnsi"/>
          <w:b w:val="0"/>
          <w:bCs w:val="0"/>
        </w:rPr>
        <w:t>reported</w:t>
      </w:r>
      <w:r w:rsidR="00386D08" w:rsidRPr="00BB11AB">
        <w:rPr>
          <w:rFonts w:asciiTheme="minorHAnsi" w:hAnsiTheme="minorHAnsi" w:cstheme="minorHAnsi"/>
        </w:rPr>
        <w:t>, and</w:t>
      </w:r>
      <w:proofErr w:type="gramEnd"/>
      <w:r w:rsidR="00386D08" w:rsidRPr="00BB11AB">
        <w:rPr>
          <w:rFonts w:asciiTheme="minorHAnsi" w:hAnsiTheme="minorHAnsi" w:cstheme="minorHAnsi"/>
        </w:rPr>
        <w:t xml:space="preserve"> including a statement to th</w:t>
      </w:r>
      <w:r w:rsidR="00BB11AB" w:rsidRPr="00BB11AB">
        <w:rPr>
          <w:rFonts w:asciiTheme="minorHAnsi" w:hAnsiTheme="minorHAnsi" w:cstheme="minorHAnsi"/>
        </w:rPr>
        <w:t>at</w:t>
      </w:r>
      <w:r w:rsidR="00386D08" w:rsidRPr="00BB11AB">
        <w:rPr>
          <w:rFonts w:asciiTheme="minorHAnsi" w:hAnsiTheme="minorHAnsi" w:cstheme="minorHAnsi"/>
        </w:rPr>
        <w:t xml:space="preserve"> effect on the syllabus may </w:t>
      </w:r>
      <w:r w:rsidR="002A36C8">
        <w:rPr>
          <w:rFonts w:asciiTheme="minorHAnsi" w:hAnsiTheme="minorHAnsi" w:cstheme="minorHAnsi"/>
        </w:rPr>
        <w:t>prove</w:t>
      </w:r>
      <w:r w:rsidR="00386D08" w:rsidRPr="00BB11AB">
        <w:rPr>
          <w:rFonts w:asciiTheme="minorHAnsi" w:hAnsiTheme="minorHAnsi" w:cstheme="minorHAnsi"/>
        </w:rPr>
        <w:t xml:space="preserve"> helpful</w:t>
      </w:r>
      <w:r w:rsidR="002A36C8">
        <w:rPr>
          <w:rFonts w:asciiTheme="minorHAnsi" w:hAnsiTheme="minorHAnsi" w:cstheme="minorHAnsi"/>
        </w:rPr>
        <w:t xml:space="preserve"> when working with students to address </w:t>
      </w:r>
      <w:r w:rsidR="006B575B">
        <w:rPr>
          <w:rFonts w:asciiTheme="minorHAnsi" w:hAnsiTheme="minorHAnsi" w:cstheme="minorHAnsi"/>
        </w:rPr>
        <w:t>a violation.</w:t>
      </w:r>
    </w:p>
    <w:p w14:paraId="660C5553" w14:textId="023232F0" w:rsidR="00DE4F79" w:rsidRDefault="00DE4F79" w:rsidP="00AB4843">
      <w:pPr>
        <w:pStyle w:val="NormalWeb"/>
        <w:contextualSpacing/>
        <w:rPr>
          <w:rFonts w:asciiTheme="minorHAnsi" w:hAnsiTheme="minorHAnsi" w:cstheme="minorHAnsi"/>
        </w:rPr>
      </w:pPr>
    </w:p>
    <w:p w14:paraId="5AD8D63C" w14:textId="4B9FACB7" w:rsidR="00DE4F79" w:rsidRDefault="00DE4F79" w:rsidP="00AB4843">
      <w:pPr>
        <w:pStyle w:val="NormalWeb"/>
        <w:contextualSpacing/>
        <w:rPr>
          <w:rFonts w:asciiTheme="minorHAnsi" w:hAnsiTheme="minorHAnsi" w:cstheme="minorHAnsi"/>
        </w:rPr>
      </w:pPr>
    </w:p>
    <w:p w14:paraId="47B1CF0F" w14:textId="31EAC471" w:rsidR="00DE4F79" w:rsidRPr="00DE4F79" w:rsidRDefault="00DE4F79" w:rsidP="00AB4843">
      <w:pPr>
        <w:pStyle w:val="NormalWeb"/>
        <w:contextualSpacing/>
        <w:rPr>
          <w:rFonts w:asciiTheme="minorHAnsi" w:hAnsiTheme="minorHAnsi" w:cstheme="minorHAnsi"/>
          <w:sz w:val="20"/>
          <w:szCs w:val="20"/>
        </w:rPr>
      </w:pPr>
      <w:r>
        <w:rPr>
          <w:rFonts w:asciiTheme="minorHAnsi" w:hAnsiTheme="minorHAnsi" w:cstheme="minorHAnsi"/>
          <w:sz w:val="20"/>
          <w:szCs w:val="20"/>
        </w:rPr>
        <w:t>u</w:t>
      </w:r>
      <w:r w:rsidRPr="00DE4F79">
        <w:rPr>
          <w:rFonts w:asciiTheme="minorHAnsi" w:hAnsiTheme="minorHAnsi" w:cstheme="minorHAnsi"/>
          <w:sz w:val="20"/>
          <w:szCs w:val="20"/>
        </w:rPr>
        <w:t>pdated Aug 2023</w:t>
      </w:r>
    </w:p>
    <w:p w14:paraId="1C4B2AEB" w14:textId="77777777" w:rsidR="00AB4843" w:rsidRPr="00BB11AB" w:rsidRDefault="00AB4843" w:rsidP="00AB4843">
      <w:pPr>
        <w:pStyle w:val="NormalWeb"/>
        <w:contextualSpacing/>
        <w:rPr>
          <w:rFonts w:asciiTheme="minorHAnsi" w:hAnsiTheme="minorHAnsi" w:cstheme="minorHAnsi"/>
          <w:sz w:val="16"/>
          <w:szCs w:val="16"/>
        </w:rPr>
      </w:pPr>
    </w:p>
    <w:p w14:paraId="55A4D4F3" w14:textId="0DBC7658" w:rsidR="00386D08" w:rsidRPr="005D0835" w:rsidRDefault="00386D08" w:rsidP="005D0835">
      <w:pPr>
        <w:pStyle w:val="NormalWeb"/>
        <w:contextualSpacing/>
        <w:rPr>
          <w:rFonts w:asciiTheme="minorHAnsi" w:hAnsiTheme="minorHAnsi" w:cstheme="minorHAnsi"/>
        </w:rPr>
      </w:pPr>
    </w:p>
    <w:p w14:paraId="0BC56FD5" w14:textId="77777777" w:rsidR="005A5B39" w:rsidRDefault="005A5B39" w:rsidP="005D0835">
      <w:pPr>
        <w:spacing w:before="100" w:beforeAutospacing="1" w:after="100" w:afterAutospacing="1" w:line="240" w:lineRule="auto"/>
        <w:contextualSpacing/>
        <w:jc w:val="left"/>
        <w:rPr>
          <w:b/>
        </w:rPr>
      </w:pPr>
    </w:p>
    <w:sectPr w:rsidR="005A5B39" w:rsidSect="00816C2F">
      <w:pgSz w:w="12240" w:h="15840"/>
      <w:pgMar w:top="810"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8E5E4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270E8D"/>
    <w:multiLevelType w:val="hybridMultilevel"/>
    <w:tmpl w:val="DAF8E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950C52"/>
    <w:multiLevelType w:val="hybridMultilevel"/>
    <w:tmpl w:val="33E65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05708A9"/>
    <w:multiLevelType w:val="hybridMultilevel"/>
    <w:tmpl w:val="FE4A17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1B2"/>
    <w:rsid w:val="00001202"/>
    <w:rsid w:val="00004B17"/>
    <w:rsid w:val="000157A1"/>
    <w:rsid w:val="00016081"/>
    <w:rsid w:val="00050AE1"/>
    <w:rsid w:val="000620F9"/>
    <w:rsid w:val="00070839"/>
    <w:rsid w:val="0008441C"/>
    <w:rsid w:val="0010355A"/>
    <w:rsid w:val="00142DB8"/>
    <w:rsid w:val="001816D8"/>
    <w:rsid w:val="00190EF3"/>
    <w:rsid w:val="00195DA9"/>
    <w:rsid w:val="001B15A1"/>
    <w:rsid w:val="002328A7"/>
    <w:rsid w:val="00271559"/>
    <w:rsid w:val="002934AE"/>
    <w:rsid w:val="002A36C8"/>
    <w:rsid w:val="002D25FB"/>
    <w:rsid w:val="002F3A09"/>
    <w:rsid w:val="00334401"/>
    <w:rsid w:val="00347742"/>
    <w:rsid w:val="00381576"/>
    <w:rsid w:val="00386D08"/>
    <w:rsid w:val="003D23C0"/>
    <w:rsid w:val="003D4053"/>
    <w:rsid w:val="00436DAD"/>
    <w:rsid w:val="00451483"/>
    <w:rsid w:val="00454ABE"/>
    <w:rsid w:val="00461ADE"/>
    <w:rsid w:val="004C2816"/>
    <w:rsid w:val="004D2580"/>
    <w:rsid w:val="005936C1"/>
    <w:rsid w:val="005A2EDE"/>
    <w:rsid w:val="005A5B39"/>
    <w:rsid w:val="005B63EE"/>
    <w:rsid w:val="005D0835"/>
    <w:rsid w:val="005E3F64"/>
    <w:rsid w:val="0064301C"/>
    <w:rsid w:val="006431DE"/>
    <w:rsid w:val="0065766D"/>
    <w:rsid w:val="006B575B"/>
    <w:rsid w:val="00722103"/>
    <w:rsid w:val="00785CDB"/>
    <w:rsid w:val="007B1809"/>
    <w:rsid w:val="007B2524"/>
    <w:rsid w:val="007D1A89"/>
    <w:rsid w:val="007D2931"/>
    <w:rsid w:val="007F10E4"/>
    <w:rsid w:val="008141B2"/>
    <w:rsid w:val="00816C2F"/>
    <w:rsid w:val="00872A3E"/>
    <w:rsid w:val="008D6133"/>
    <w:rsid w:val="008E3B2A"/>
    <w:rsid w:val="00904275"/>
    <w:rsid w:val="0090507E"/>
    <w:rsid w:val="009305C1"/>
    <w:rsid w:val="009F4E96"/>
    <w:rsid w:val="00A25E48"/>
    <w:rsid w:val="00A27F53"/>
    <w:rsid w:val="00A31286"/>
    <w:rsid w:val="00A74444"/>
    <w:rsid w:val="00A75DEF"/>
    <w:rsid w:val="00A8301F"/>
    <w:rsid w:val="00A8331F"/>
    <w:rsid w:val="00AB4305"/>
    <w:rsid w:val="00AB4843"/>
    <w:rsid w:val="00AE028E"/>
    <w:rsid w:val="00B00AED"/>
    <w:rsid w:val="00B25E99"/>
    <w:rsid w:val="00B33DF1"/>
    <w:rsid w:val="00B84422"/>
    <w:rsid w:val="00B87095"/>
    <w:rsid w:val="00BB11AB"/>
    <w:rsid w:val="00BB3620"/>
    <w:rsid w:val="00BB4997"/>
    <w:rsid w:val="00BB6BB0"/>
    <w:rsid w:val="00BD74EE"/>
    <w:rsid w:val="00C45967"/>
    <w:rsid w:val="00C979B1"/>
    <w:rsid w:val="00CA5B3B"/>
    <w:rsid w:val="00CB4388"/>
    <w:rsid w:val="00CC30F7"/>
    <w:rsid w:val="00CC44EB"/>
    <w:rsid w:val="00CD4546"/>
    <w:rsid w:val="00CF4456"/>
    <w:rsid w:val="00D50049"/>
    <w:rsid w:val="00D60278"/>
    <w:rsid w:val="00D8064E"/>
    <w:rsid w:val="00D83CF5"/>
    <w:rsid w:val="00D9184A"/>
    <w:rsid w:val="00DB722A"/>
    <w:rsid w:val="00DE4F79"/>
    <w:rsid w:val="00DF7B23"/>
    <w:rsid w:val="00E31E67"/>
    <w:rsid w:val="00EE36EE"/>
    <w:rsid w:val="00F266F4"/>
    <w:rsid w:val="00F94FEF"/>
    <w:rsid w:val="00FA7939"/>
    <w:rsid w:val="00FB397D"/>
    <w:rsid w:val="00FE3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15CFE"/>
  <w15:chartTrackingRefBased/>
  <w15:docId w15:val="{65D91D1E-D94C-4685-A8C7-77FB6BF15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41B2"/>
  </w:style>
  <w:style w:type="paragraph" w:styleId="Heading3">
    <w:name w:val="heading 3"/>
    <w:basedOn w:val="Normal"/>
    <w:link w:val="Heading3Char"/>
    <w:uiPriority w:val="9"/>
    <w:qFormat/>
    <w:rsid w:val="006431D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141B2"/>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highlight">
    <w:name w:val="highlight"/>
    <w:basedOn w:val="DefaultParagraphFont"/>
    <w:rsid w:val="008141B2"/>
  </w:style>
  <w:style w:type="character" w:styleId="Hyperlink">
    <w:name w:val="Hyperlink"/>
    <w:basedOn w:val="DefaultParagraphFont"/>
    <w:uiPriority w:val="99"/>
    <w:unhideWhenUsed/>
    <w:rsid w:val="008141B2"/>
    <w:rPr>
      <w:color w:val="0563C1" w:themeColor="hyperlink"/>
      <w:u w:val="single"/>
    </w:rPr>
  </w:style>
  <w:style w:type="character" w:styleId="CommentReference">
    <w:name w:val="annotation reference"/>
    <w:basedOn w:val="DefaultParagraphFont"/>
    <w:uiPriority w:val="99"/>
    <w:semiHidden/>
    <w:unhideWhenUsed/>
    <w:rsid w:val="00785CDB"/>
    <w:rPr>
      <w:sz w:val="16"/>
      <w:szCs w:val="16"/>
    </w:rPr>
  </w:style>
  <w:style w:type="paragraph" w:styleId="CommentText">
    <w:name w:val="annotation text"/>
    <w:basedOn w:val="Normal"/>
    <w:link w:val="CommentTextChar"/>
    <w:uiPriority w:val="99"/>
    <w:semiHidden/>
    <w:unhideWhenUsed/>
    <w:rsid w:val="00785CDB"/>
    <w:pPr>
      <w:spacing w:after="160" w:line="240" w:lineRule="auto"/>
      <w:jc w:val="left"/>
    </w:pPr>
    <w:rPr>
      <w:sz w:val="20"/>
      <w:szCs w:val="20"/>
    </w:rPr>
  </w:style>
  <w:style w:type="character" w:customStyle="1" w:styleId="CommentTextChar">
    <w:name w:val="Comment Text Char"/>
    <w:basedOn w:val="DefaultParagraphFont"/>
    <w:link w:val="CommentText"/>
    <w:uiPriority w:val="99"/>
    <w:semiHidden/>
    <w:rsid w:val="00785CDB"/>
    <w:rPr>
      <w:sz w:val="20"/>
      <w:szCs w:val="20"/>
    </w:rPr>
  </w:style>
  <w:style w:type="paragraph" w:styleId="BalloonText">
    <w:name w:val="Balloon Text"/>
    <w:basedOn w:val="Normal"/>
    <w:link w:val="BalloonTextChar"/>
    <w:uiPriority w:val="99"/>
    <w:semiHidden/>
    <w:unhideWhenUsed/>
    <w:rsid w:val="0078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CDB"/>
    <w:rPr>
      <w:rFonts w:ascii="Segoe UI" w:hAnsi="Segoe UI" w:cs="Segoe UI"/>
      <w:sz w:val="18"/>
      <w:szCs w:val="18"/>
    </w:rPr>
  </w:style>
  <w:style w:type="character" w:styleId="FollowedHyperlink">
    <w:name w:val="FollowedHyperlink"/>
    <w:basedOn w:val="DefaultParagraphFont"/>
    <w:uiPriority w:val="99"/>
    <w:semiHidden/>
    <w:unhideWhenUsed/>
    <w:rsid w:val="009305C1"/>
    <w:rPr>
      <w:color w:val="954F72" w:themeColor="followedHyperlink"/>
      <w:u w:val="single"/>
    </w:rPr>
  </w:style>
  <w:style w:type="paragraph" w:styleId="BodyText2">
    <w:name w:val="Body Text 2"/>
    <w:basedOn w:val="Normal"/>
    <w:link w:val="BodyText2Char"/>
    <w:rsid w:val="006431DE"/>
    <w:pPr>
      <w:spacing w:line="240" w:lineRule="auto"/>
      <w:jc w:val="left"/>
    </w:pPr>
    <w:rPr>
      <w:rFonts w:ascii="Times New Roman" w:eastAsia="Times New Roman" w:hAnsi="Times New Roman" w:cs="Times New Roman"/>
      <w:snapToGrid w:val="0"/>
      <w:szCs w:val="20"/>
    </w:rPr>
  </w:style>
  <w:style w:type="character" w:customStyle="1" w:styleId="BodyText2Char">
    <w:name w:val="Body Text 2 Char"/>
    <w:basedOn w:val="DefaultParagraphFont"/>
    <w:link w:val="BodyText2"/>
    <w:rsid w:val="006431DE"/>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uiPriority w:val="9"/>
    <w:rsid w:val="006431DE"/>
    <w:rPr>
      <w:rFonts w:ascii="Times New Roman" w:eastAsia="Times New Roman" w:hAnsi="Times New Roman" w:cs="Times New Roman"/>
      <w:b/>
      <w:bCs/>
      <w:sz w:val="27"/>
      <w:szCs w:val="27"/>
    </w:rPr>
  </w:style>
  <w:style w:type="character" w:customStyle="1" w:styleId="subheader">
    <w:name w:val="subheader"/>
    <w:basedOn w:val="DefaultParagraphFont"/>
    <w:rsid w:val="006431DE"/>
  </w:style>
  <w:style w:type="paragraph" w:styleId="ListBullet">
    <w:name w:val="List Bullet"/>
    <w:basedOn w:val="Normal"/>
    <w:uiPriority w:val="99"/>
    <w:unhideWhenUsed/>
    <w:rsid w:val="00050AE1"/>
    <w:pPr>
      <w:numPr>
        <w:numId w:val="1"/>
      </w:numPr>
      <w:contextualSpacing/>
    </w:pPr>
  </w:style>
  <w:style w:type="character" w:styleId="UnresolvedMention">
    <w:name w:val="Unresolved Mention"/>
    <w:basedOn w:val="DefaultParagraphFont"/>
    <w:uiPriority w:val="99"/>
    <w:semiHidden/>
    <w:unhideWhenUsed/>
    <w:rsid w:val="00454ABE"/>
    <w:rPr>
      <w:color w:val="605E5C"/>
      <w:shd w:val="clear" w:color="auto" w:fill="E1DFDD"/>
    </w:rPr>
  </w:style>
  <w:style w:type="paragraph" w:customStyle="1" w:styleId="Default">
    <w:name w:val="Default"/>
    <w:rsid w:val="00436DAD"/>
    <w:pPr>
      <w:autoSpaceDE w:val="0"/>
      <w:autoSpaceDN w:val="0"/>
      <w:adjustRightInd w:val="0"/>
      <w:spacing w:line="240" w:lineRule="auto"/>
      <w:jc w:val="left"/>
    </w:pPr>
    <w:rPr>
      <w:rFonts w:ascii="Calibri" w:hAnsi="Calibri" w:cs="Calibri"/>
      <w:color w:val="000000"/>
      <w:szCs w:val="24"/>
    </w:rPr>
  </w:style>
  <w:style w:type="character" w:customStyle="1" w:styleId="apple-converted-space">
    <w:name w:val="apple-converted-space"/>
    <w:basedOn w:val="DefaultParagraphFont"/>
    <w:rsid w:val="0065766D"/>
  </w:style>
  <w:style w:type="character" w:styleId="Strong">
    <w:name w:val="Strong"/>
    <w:basedOn w:val="DefaultParagraphFont"/>
    <w:uiPriority w:val="22"/>
    <w:qFormat/>
    <w:rsid w:val="00004B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8682">
      <w:bodyDiv w:val="1"/>
      <w:marLeft w:val="0"/>
      <w:marRight w:val="0"/>
      <w:marTop w:val="0"/>
      <w:marBottom w:val="0"/>
      <w:divBdr>
        <w:top w:val="none" w:sz="0" w:space="0" w:color="auto"/>
        <w:left w:val="none" w:sz="0" w:space="0" w:color="auto"/>
        <w:bottom w:val="none" w:sz="0" w:space="0" w:color="auto"/>
        <w:right w:val="none" w:sz="0" w:space="0" w:color="auto"/>
      </w:divBdr>
    </w:div>
    <w:div w:id="597369192">
      <w:bodyDiv w:val="1"/>
      <w:marLeft w:val="0"/>
      <w:marRight w:val="0"/>
      <w:marTop w:val="0"/>
      <w:marBottom w:val="0"/>
      <w:divBdr>
        <w:top w:val="none" w:sz="0" w:space="0" w:color="auto"/>
        <w:left w:val="none" w:sz="0" w:space="0" w:color="auto"/>
        <w:bottom w:val="none" w:sz="0" w:space="0" w:color="auto"/>
        <w:right w:val="none" w:sz="0" w:space="0" w:color="auto"/>
      </w:divBdr>
    </w:div>
    <w:div w:id="1257010996">
      <w:bodyDiv w:val="1"/>
      <w:marLeft w:val="0"/>
      <w:marRight w:val="0"/>
      <w:marTop w:val="0"/>
      <w:marBottom w:val="0"/>
      <w:divBdr>
        <w:top w:val="none" w:sz="0" w:space="0" w:color="auto"/>
        <w:left w:val="none" w:sz="0" w:space="0" w:color="auto"/>
        <w:bottom w:val="none" w:sz="0" w:space="0" w:color="auto"/>
        <w:right w:val="none" w:sz="0" w:space="0" w:color="auto"/>
      </w:divBdr>
    </w:div>
    <w:div w:id="1485394020">
      <w:bodyDiv w:val="1"/>
      <w:marLeft w:val="0"/>
      <w:marRight w:val="0"/>
      <w:marTop w:val="0"/>
      <w:marBottom w:val="0"/>
      <w:divBdr>
        <w:top w:val="none" w:sz="0" w:space="0" w:color="auto"/>
        <w:left w:val="none" w:sz="0" w:space="0" w:color="auto"/>
        <w:bottom w:val="none" w:sz="0" w:space="0" w:color="auto"/>
        <w:right w:val="none" w:sz="0" w:space="0" w:color="auto"/>
      </w:divBdr>
    </w:div>
    <w:div w:id="2047675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idmore.edu/religious-life/CROformSummer2020.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hegener@skidmore.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kidmore.edu/sgbm/index.php" TargetMode="External"/><Relationship Id="rId11" Type="http://schemas.openxmlformats.org/officeDocument/2006/relationships/hyperlink" Target="https://www.skidmore.edu/osaa/integrity/new_integrity_docs/Definitions_and_Guidelines.pdf" TargetMode="External"/><Relationship Id="rId5" Type="http://schemas.openxmlformats.org/officeDocument/2006/relationships/hyperlink" Target="https://www.skidmore.edu/religious-life/CROformSummer2020.pdf" TargetMode="External"/><Relationship Id="rId10" Type="http://schemas.openxmlformats.org/officeDocument/2006/relationships/hyperlink" Target="mailto:jaure@skidmore.edu" TargetMode="External"/><Relationship Id="rId4" Type="http://schemas.openxmlformats.org/officeDocument/2006/relationships/webSettings" Target="webSettings.xml"/><Relationship Id="rId9" Type="http://schemas.openxmlformats.org/officeDocument/2006/relationships/hyperlink" Target="https://www.skidmore.edu/sgb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3</Pages>
  <Words>1309</Words>
  <Characters>7462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Skidmore College</Company>
  <LinksUpToDate>false</LinksUpToDate>
  <CharactersWithSpaces>8754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Arnush</dc:creator>
  <cp:keywords/>
  <dc:description/>
  <cp:lastModifiedBy>Corey Freeman-Gallant</cp:lastModifiedBy>
  <cp:revision>31</cp:revision>
  <cp:lastPrinted>2020-08-24T13:25:00Z</cp:lastPrinted>
  <dcterms:created xsi:type="dcterms:W3CDTF">2023-04-14T18:23:00Z</dcterms:created>
  <dcterms:modified xsi:type="dcterms:W3CDTF">2023-08-29T16:38:00Z</dcterms:modified>
</cp:coreProperties>
</file>